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outlineLvl w:val="0"/>
        <w:rPr>
          <w:rFonts w:cs="Times New Roman"/>
          <w:b/>
          <w:bCs/>
          <w:sz w:val="32"/>
          <w:szCs w:val="28"/>
        </w:rPr>
      </w:pPr>
      <w:bookmarkStart w:id="0" w:name="_Toc164409538"/>
      <w:bookmarkStart w:id="1" w:name="_Toc10983"/>
      <w:bookmarkStart w:id="2" w:name="_Toc164238774"/>
      <w:bookmarkStart w:id="3" w:name="_Toc164168725"/>
      <w:r>
        <w:rPr>
          <w:rFonts w:cs="Times New Roman"/>
          <w:b/>
          <w:bCs/>
          <w:sz w:val="32"/>
          <w:szCs w:val="28"/>
        </w:rPr>
        <w:t>原子高科股份有限公司147工号</w:t>
      </w:r>
      <w:r>
        <w:rPr>
          <w:rFonts w:hint="eastAsia" w:cs="Times New Roman"/>
          <w:b/>
          <w:bCs/>
          <w:sz w:val="32"/>
          <w:szCs w:val="28"/>
        </w:rPr>
        <w:t>I线128房间</w:t>
      </w:r>
      <w:r>
        <w:rPr>
          <w:rFonts w:cs="Times New Roman"/>
          <w:b/>
          <w:bCs/>
          <w:sz w:val="32"/>
          <w:szCs w:val="28"/>
        </w:rPr>
        <w:t>改造项目</w:t>
      </w:r>
      <w:bookmarkEnd w:id="0"/>
      <w:bookmarkEnd w:id="1"/>
      <w:bookmarkEnd w:id="2"/>
      <w:bookmarkEnd w:id="3"/>
    </w:p>
    <w:p>
      <w:pPr>
        <w:spacing w:before="0" w:beforeLines="0" w:after="0" w:afterLines="0"/>
        <w:ind w:firstLine="562"/>
        <w:jc w:val="center"/>
        <w:outlineLvl w:val="0"/>
        <w:rPr>
          <w:rFonts w:cs="Times New Roman"/>
          <w:b/>
          <w:bCs/>
          <w:sz w:val="32"/>
          <w:szCs w:val="28"/>
        </w:rPr>
      </w:pPr>
      <w:bookmarkStart w:id="4" w:name="_Toc164409539"/>
      <w:bookmarkStart w:id="5" w:name="_Toc164168726"/>
      <w:bookmarkStart w:id="6" w:name="_Toc164238775"/>
      <w:bookmarkStart w:id="7" w:name="_Toc27520"/>
      <w:r>
        <w:rPr>
          <w:rFonts w:cs="Times New Roman"/>
          <w:b/>
          <w:bCs/>
          <w:sz w:val="32"/>
          <w:szCs w:val="28"/>
        </w:rPr>
        <w:t>环境影响报告书</w:t>
      </w:r>
      <w:bookmarkEnd w:id="4"/>
      <w:bookmarkEnd w:id="5"/>
      <w:bookmarkEnd w:id="6"/>
      <w:bookmarkEnd w:id="7"/>
    </w:p>
    <w:p>
      <w:pPr>
        <w:spacing w:before="0" w:beforeLines="0" w:after="0" w:afterLines="0"/>
        <w:ind w:firstLine="562"/>
        <w:jc w:val="center"/>
        <w:outlineLvl w:val="0"/>
        <w:rPr>
          <w:rFonts w:cs="Times New Roman"/>
          <w:b/>
          <w:bCs/>
          <w:sz w:val="32"/>
          <w:szCs w:val="28"/>
        </w:rPr>
      </w:pPr>
      <w:bookmarkStart w:id="8" w:name="_Toc164168727"/>
      <w:bookmarkStart w:id="9" w:name="_Toc164238776"/>
      <w:bookmarkStart w:id="10" w:name="_Toc29850"/>
      <w:bookmarkStart w:id="11" w:name="_Toc164409540"/>
      <w:r>
        <w:rPr>
          <w:rFonts w:cs="Times New Roman"/>
          <w:b/>
          <w:bCs/>
          <w:sz w:val="32"/>
          <w:szCs w:val="28"/>
        </w:rPr>
        <w:t>（第二次信息公开文本）</w:t>
      </w:r>
      <w:bookmarkEnd w:id="8"/>
      <w:bookmarkEnd w:id="9"/>
      <w:bookmarkEnd w:id="10"/>
      <w:bookmarkEnd w:id="11"/>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rPr>
          <w:rFonts w:cs="Times New Roman"/>
          <w:b/>
          <w:bCs/>
          <w:sz w:val="28"/>
          <w:szCs w:val="24"/>
        </w:rPr>
      </w:pPr>
    </w:p>
    <w:p>
      <w:pPr>
        <w:spacing w:before="0" w:beforeLines="0" w:after="0" w:afterLines="0"/>
        <w:ind w:firstLine="562"/>
        <w:jc w:val="center"/>
        <w:outlineLvl w:val="0"/>
        <w:rPr>
          <w:rFonts w:cs="Times New Roman"/>
          <w:b/>
          <w:bCs/>
          <w:sz w:val="28"/>
          <w:szCs w:val="24"/>
        </w:rPr>
      </w:pPr>
      <w:bookmarkStart w:id="12" w:name="_Toc164409541"/>
      <w:bookmarkStart w:id="13" w:name="_Toc164238777"/>
      <w:bookmarkStart w:id="14" w:name="_Toc12297"/>
      <w:bookmarkStart w:id="15" w:name="_Toc164168728"/>
      <w:r>
        <w:rPr>
          <w:rFonts w:cs="Times New Roman"/>
          <w:b/>
          <w:bCs/>
          <w:sz w:val="28"/>
          <w:szCs w:val="24"/>
        </w:rPr>
        <w:t>原子高科股份有限公司</w:t>
      </w:r>
      <w:bookmarkEnd w:id="12"/>
      <w:bookmarkEnd w:id="13"/>
      <w:bookmarkEnd w:id="14"/>
      <w:bookmarkEnd w:id="15"/>
    </w:p>
    <w:p>
      <w:pPr>
        <w:spacing w:before="0" w:beforeLines="0" w:after="0" w:afterLines="0"/>
        <w:ind w:firstLine="562"/>
        <w:jc w:val="center"/>
        <w:rPr>
          <w:rFonts w:cs="Times New Roman"/>
          <w:b/>
          <w:bCs/>
          <w:sz w:val="28"/>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26" w:charSpace="0"/>
        </w:sectPr>
      </w:pPr>
      <w:r>
        <w:rPr>
          <w:rFonts w:hint="eastAsia" w:cs="Times New Roman"/>
          <w:b/>
          <w:bCs/>
          <w:sz w:val="28"/>
          <w:szCs w:val="24"/>
        </w:rPr>
        <w:t>二〇二四年四</w:t>
      </w:r>
      <w:r>
        <w:rPr>
          <w:rFonts w:cs="Times New Roman"/>
          <w:b/>
          <w:bCs/>
          <w:sz w:val="28"/>
          <w:szCs w:val="24"/>
        </w:rPr>
        <w:t>月</w:t>
      </w:r>
    </w:p>
    <w:p>
      <w:pPr>
        <w:spacing w:before="0" w:beforeLines="0" w:after="0" w:afterLines="0"/>
        <w:jc w:val="center"/>
        <w:outlineLvl w:val="0"/>
        <w:rPr>
          <w:rFonts w:cs="Times New Roman"/>
          <w:b/>
          <w:bCs/>
        </w:rPr>
      </w:pPr>
      <w:bookmarkStart w:id="16" w:name="_Toc164168729"/>
      <w:bookmarkStart w:id="17" w:name="_Toc4924"/>
      <w:bookmarkStart w:id="18" w:name="_Toc164238778"/>
      <w:bookmarkStart w:id="19" w:name="_Toc164409542"/>
      <w:r>
        <w:rPr>
          <w:rFonts w:cs="Times New Roman"/>
          <w:b/>
          <w:bCs/>
        </w:rPr>
        <w:t>说</w:t>
      </w:r>
      <w:r>
        <w:rPr>
          <w:rFonts w:hint="eastAsia" w:cs="Times New Roman"/>
          <w:b/>
          <w:bCs/>
        </w:rPr>
        <w:t xml:space="preserve"> </w:t>
      </w:r>
      <w:r>
        <w:rPr>
          <w:rFonts w:cs="Times New Roman"/>
          <w:b/>
          <w:bCs/>
        </w:rPr>
        <w:t>明</w:t>
      </w:r>
      <w:bookmarkEnd w:id="16"/>
      <w:bookmarkEnd w:id="17"/>
      <w:bookmarkEnd w:id="18"/>
      <w:bookmarkEnd w:id="19"/>
    </w:p>
    <w:p>
      <w:pPr>
        <w:spacing w:before="0" w:beforeLines="0" w:after="0" w:afterLines="0"/>
        <w:ind w:firstLine="562"/>
        <w:rPr>
          <w:rFonts w:cs="Times New Roman"/>
        </w:rPr>
      </w:pPr>
      <w:r>
        <w:rPr>
          <w:rFonts w:cs="Times New Roman"/>
        </w:rPr>
        <w:t>中国原子能科学研究院受原子高科股份有限公司委托开展“原子高科股份有限公司147工号</w:t>
      </w:r>
      <w:r>
        <w:rPr>
          <w:rFonts w:hint="eastAsia" w:cs="Times New Roman"/>
        </w:rPr>
        <w:t>I线128房间</w:t>
      </w:r>
      <w:r>
        <w:rPr>
          <w:rFonts w:cs="Times New Roman"/>
        </w:rPr>
        <w:t>改造项目”的环境影响评价。现根据国家及本市法规及规定，并经原子高科股份有限公司同意</w:t>
      </w:r>
      <w:r>
        <w:rPr>
          <w:rFonts w:hint="eastAsia" w:cs="Times New Roman"/>
        </w:rPr>
        <w:t>，</w:t>
      </w:r>
      <w:r>
        <w:rPr>
          <w:rFonts w:cs="Times New Roman"/>
        </w:rPr>
        <w:t>向公众进行第二次信息发布，公开环评内容。</w:t>
      </w:r>
    </w:p>
    <w:p>
      <w:pPr>
        <w:spacing w:before="0" w:beforeLines="0" w:after="0" w:afterLines="0"/>
        <w:ind w:firstLine="562"/>
        <w:rPr>
          <w:rFonts w:cs="Times New Roman"/>
          <w:b/>
          <w:bCs/>
          <w:sz w:val="32"/>
          <w:szCs w:val="28"/>
        </w:rPr>
      </w:pPr>
      <w:r>
        <w:rPr>
          <w:rFonts w:cs="Times New Roman"/>
        </w:rPr>
        <w:t>本文内容为现阶段环评成果。下一阶段，将在听取公众、专家等各方面意见的基础上，进一步修改完善。</w:t>
      </w: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rPr>
          <w:rFonts w:cs="Times New Roman"/>
        </w:rPr>
      </w:pPr>
    </w:p>
    <w:p>
      <w:pPr>
        <w:spacing w:before="0" w:beforeLines="0" w:after="0" w:afterLines="0"/>
        <w:jc w:val="center"/>
        <w:rPr>
          <w:rFonts w:cs="Times New Roman"/>
        </w:rPr>
      </w:pPr>
    </w:p>
    <w:p>
      <w:pPr>
        <w:spacing w:before="0" w:beforeLines="0" w:after="0" w:afterLines="0"/>
        <w:rPr>
          <w:rFonts w:cs="Times New Roman"/>
        </w:rPr>
        <w:sectPr>
          <w:pgSz w:w="11906" w:h="16838"/>
          <w:pgMar w:top="1440" w:right="1800" w:bottom="1440" w:left="1800" w:header="851" w:footer="992" w:gutter="0"/>
          <w:pgNumType w:start="1"/>
          <w:cols w:space="425" w:num="1"/>
          <w:docGrid w:type="lines" w:linePitch="312" w:charSpace="0"/>
        </w:sectPr>
      </w:pPr>
    </w:p>
    <w:p>
      <w:pPr>
        <w:spacing w:before="0" w:beforeLines="0" w:after="0" w:afterLines="0" w:line="240" w:lineRule="auto"/>
        <w:jc w:val="center"/>
      </w:pPr>
      <w:r>
        <w:rPr>
          <w:rFonts w:ascii="宋体" w:hAnsi="宋体"/>
          <w:sz w:val="28"/>
          <w:szCs w:val="32"/>
        </w:rPr>
        <w:t>目</w:t>
      </w:r>
      <w:r>
        <w:rPr>
          <w:rFonts w:hint="eastAsia" w:ascii="宋体" w:hAnsi="宋体"/>
          <w:sz w:val="28"/>
          <w:szCs w:val="32"/>
        </w:rPr>
        <w:t xml:space="preserve"> </w:t>
      </w:r>
      <w:r>
        <w:rPr>
          <w:rFonts w:ascii="宋体" w:hAnsi="宋体"/>
          <w:sz w:val="28"/>
          <w:szCs w:val="32"/>
        </w:rPr>
        <w:t>录</w:t>
      </w:r>
    </w:p>
    <w:p>
      <w:pPr>
        <w:pStyle w:val="26"/>
        <w:tabs>
          <w:tab w:val="right" w:leader="dot" w:pos="8296"/>
        </w:tabs>
        <w:spacing w:before="156" w:after="156" w:line="240" w:lineRule="auto"/>
        <w:rPr>
          <w:rFonts w:asciiTheme="minorHAnsi" w:hAnsiTheme="minorHAnsi" w:eastAsiaTheme="minorEastAsia"/>
          <w:sz w:val="21"/>
        </w:rPr>
      </w:pPr>
      <w:r>
        <w:rPr>
          <w:rFonts w:asciiTheme="minorHAnsi" w:hAnsiTheme="minorHAnsi" w:eastAsiaTheme="minorEastAsia"/>
          <w:kern w:val="0"/>
          <w:sz w:val="20"/>
          <w:szCs w:val="20"/>
        </w:rPr>
        <w:fldChar w:fldCharType="begin"/>
      </w:r>
      <w:r>
        <w:instrText xml:space="preserve">TOC \o "1-2" \h \u </w:instrText>
      </w:r>
      <w:r>
        <w:rPr>
          <w:rFonts w:asciiTheme="minorHAnsi" w:hAnsiTheme="minorHAnsi" w:eastAsiaTheme="minorEastAsia"/>
          <w:kern w:val="0"/>
          <w:sz w:val="20"/>
          <w:szCs w:val="20"/>
        </w:rPr>
        <w:fldChar w:fldCharType="separate"/>
      </w:r>
      <w:r>
        <w:rPr>
          <w:rStyle w:val="43"/>
        </w:rPr>
        <w:fldChar w:fldCharType="begin"/>
      </w:r>
      <w:r>
        <w:rPr>
          <w:rStyle w:val="43"/>
        </w:rPr>
        <w:instrText xml:space="preserve"> </w:instrText>
      </w:r>
      <w:r>
        <w:instrText xml:space="preserve">HYPERLINK \l "_Toc164409543"</w:instrText>
      </w:r>
      <w:r>
        <w:rPr>
          <w:rStyle w:val="43"/>
        </w:rPr>
        <w:instrText xml:space="preserve"> </w:instrText>
      </w:r>
      <w:r>
        <w:rPr>
          <w:rStyle w:val="43"/>
        </w:rPr>
        <w:fldChar w:fldCharType="separate"/>
      </w:r>
      <w:r>
        <w:rPr>
          <w:rStyle w:val="43"/>
        </w:rPr>
        <w:t>1建设项目概况</w:t>
      </w:r>
      <w:r>
        <w:tab/>
      </w:r>
      <w:r>
        <w:fldChar w:fldCharType="begin"/>
      </w:r>
      <w:r>
        <w:instrText xml:space="preserve"> PAGEREF _Toc164409543 \h </w:instrText>
      </w:r>
      <w:r>
        <w:fldChar w:fldCharType="separate"/>
      </w:r>
      <w:r>
        <w:t>1</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"_Toc164409544"</w:instrText>
      </w:r>
      <w:r>
        <w:rPr>
          <w:rStyle w:val="43"/>
        </w:rPr>
        <w:instrText xml:space="preserve"> </w:instrText>
      </w:r>
      <w:r>
        <w:rPr>
          <w:rStyle w:val="43"/>
        </w:rPr>
        <w:fldChar w:fldCharType="separate"/>
      </w:r>
      <w:r>
        <w:rPr>
          <w:rStyle w:val="43"/>
        </w:rPr>
        <w:t>1.1项目背景</w:t>
      </w:r>
      <w:r>
        <w:tab/>
      </w:r>
      <w:r>
        <w:fldChar w:fldCharType="begin"/>
      </w:r>
      <w:r>
        <w:instrText xml:space="preserve"> PAGEREF _Toc164409544 \h </w:instrText>
      </w:r>
      <w:r>
        <w:fldChar w:fldCharType="separate"/>
      </w:r>
      <w:r>
        <w:t>1</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"_Toc164409545"</w:instrText>
      </w:r>
      <w:r>
        <w:rPr>
          <w:rStyle w:val="43"/>
        </w:rPr>
        <w:instrText xml:space="preserve"> </w:instrText>
      </w:r>
      <w:r>
        <w:rPr>
          <w:rStyle w:val="43"/>
        </w:rPr>
        <w:fldChar w:fldCharType="separate"/>
      </w:r>
      <w:r>
        <w:rPr>
          <w:rStyle w:val="43"/>
        </w:rPr>
        <w:t>1.1建设单位概况</w:t>
      </w:r>
      <w:r>
        <w:tab/>
      </w:r>
      <w:r>
        <w:fldChar w:fldCharType="begin"/>
      </w:r>
      <w:r>
        <w:instrText xml:space="preserve"> PAGEREF _Toc164409545 \h </w:instrText>
      </w:r>
      <w:r>
        <w:fldChar w:fldCharType="separate"/>
      </w:r>
      <w:r>
        <w:t>1</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"_Toc164409546"</w:instrText>
      </w:r>
      <w:r>
        <w:rPr>
          <w:rStyle w:val="43"/>
        </w:rPr>
        <w:instrText xml:space="preserve"> </w:instrText>
      </w:r>
      <w:r>
        <w:rPr>
          <w:rStyle w:val="43"/>
        </w:rPr>
        <w:fldChar w:fldCharType="separate"/>
      </w:r>
      <w:r>
        <w:rPr>
          <w:rStyle w:val="43"/>
        </w:rPr>
        <w:t>1.3 建设内容</w:t>
      </w:r>
      <w:r>
        <w:tab/>
      </w:r>
      <w:r>
        <w:fldChar w:fldCharType="begin"/>
      </w:r>
      <w:r>
        <w:instrText xml:space="preserve"> PAGEREF _Toc164409546 \h </w:instrText>
      </w:r>
      <w:r>
        <w:fldChar w:fldCharType="separate"/>
      </w:r>
      <w:r>
        <w:t>3</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"_Toc164409547"</w:instrText>
      </w:r>
      <w:r>
        <w:rPr>
          <w:rStyle w:val="43"/>
        </w:rPr>
        <w:instrText xml:space="preserve"> </w:instrText>
      </w:r>
      <w:r>
        <w:rPr>
          <w:rStyle w:val="43"/>
        </w:rPr>
        <w:fldChar w:fldCharType="separate"/>
      </w:r>
      <w:r>
        <w:rPr>
          <w:rStyle w:val="43"/>
        </w:rPr>
        <w:t>1.4 建设地点</w:t>
      </w:r>
      <w:r>
        <w:tab/>
      </w:r>
      <w:r>
        <w:fldChar w:fldCharType="begin"/>
      </w:r>
      <w:r>
        <w:instrText xml:space="preserve"> PAGEREF _Toc164409547 \h </w:instrText>
      </w:r>
      <w:r>
        <w:fldChar w:fldCharType="separate"/>
      </w:r>
      <w:r>
        <w:t>3</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"_Toc164409548"</w:instrText>
      </w:r>
      <w:r>
        <w:rPr>
          <w:rStyle w:val="43"/>
        </w:rPr>
        <w:instrText xml:space="preserve"> </w:instrText>
      </w:r>
      <w:r>
        <w:rPr>
          <w:rStyle w:val="43"/>
        </w:rPr>
        <w:fldChar w:fldCharType="separate"/>
      </w:r>
      <w:r>
        <w:rPr>
          <w:rStyle w:val="43"/>
        </w:rPr>
        <w:t>1.5产业政策和规划符合性</w:t>
      </w:r>
      <w:r>
        <w:tab/>
      </w:r>
      <w:r>
        <w:fldChar w:fldCharType="begin"/>
      </w:r>
      <w:r>
        <w:instrText xml:space="preserve"> PAGEREF _Toc164409548 \h </w:instrText>
      </w:r>
      <w:r>
        <w:fldChar w:fldCharType="separate"/>
      </w:r>
      <w:r>
        <w:t>8</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"_Toc164409549"</w:instrText>
      </w:r>
      <w:r>
        <w:rPr>
          <w:rStyle w:val="43"/>
        </w:rPr>
        <w:instrText xml:space="preserve"> </w:instrText>
      </w:r>
      <w:r>
        <w:rPr>
          <w:rStyle w:val="43"/>
        </w:rPr>
        <w:fldChar w:fldCharType="separate"/>
      </w:r>
      <w:r>
        <w:rPr>
          <w:rStyle w:val="43"/>
        </w:rPr>
        <w:t>1.6编制依据</w:t>
      </w:r>
      <w:r>
        <w:tab/>
      </w:r>
      <w:r>
        <w:fldChar w:fldCharType="begin"/>
      </w:r>
      <w:r>
        <w:instrText xml:space="preserve"> PAGEREF _Toc164409549 \h </w:instrText>
      </w:r>
      <w:r>
        <w:fldChar w:fldCharType="separate"/>
      </w:r>
      <w:r>
        <w:t>8</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"_Toc164409550"</w:instrText>
      </w:r>
      <w:r>
        <w:rPr>
          <w:rStyle w:val="43"/>
        </w:rPr>
        <w:instrText xml:space="preserve"> </w:instrText>
      </w:r>
      <w:r>
        <w:rPr>
          <w:rStyle w:val="43"/>
        </w:rPr>
        <w:fldChar w:fldCharType="separate"/>
      </w:r>
      <w:r>
        <w:rPr>
          <w:rStyle w:val="43"/>
        </w:rPr>
        <w:t>1.7评价标准</w:t>
      </w:r>
      <w:r>
        <w:tab/>
      </w:r>
      <w:r>
        <w:fldChar w:fldCharType="begin"/>
      </w:r>
      <w:r>
        <w:instrText xml:space="preserve"> PAGEREF _Toc164409550 \h </w:instrText>
      </w:r>
      <w:r>
        <w:fldChar w:fldCharType="separate"/>
      </w:r>
      <w:r>
        <w:t>9</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"_Toc164409551"</w:instrText>
      </w:r>
      <w:r>
        <w:rPr>
          <w:rStyle w:val="43"/>
        </w:rPr>
        <w:instrText xml:space="preserve"> </w:instrText>
      </w:r>
      <w:r>
        <w:rPr>
          <w:rStyle w:val="43"/>
        </w:rPr>
        <w:fldChar w:fldCharType="separate"/>
      </w:r>
      <w:r>
        <w:rPr>
          <w:rStyle w:val="43"/>
        </w:rPr>
        <w:t>1.8评价范围和保护目标</w:t>
      </w:r>
      <w:r>
        <w:tab/>
      </w:r>
      <w:r>
        <w:fldChar w:fldCharType="begin"/>
      </w:r>
      <w:r>
        <w:instrText xml:space="preserve"> PAGEREF _Toc164409551 \h </w:instrText>
      </w:r>
      <w:r>
        <w:fldChar w:fldCharType="separate"/>
      </w:r>
      <w:r>
        <w:t>12</w:t>
      </w:r>
      <w:r>
        <w:fldChar w:fldCharType="end"/>
      </w:r>
      <w:r>
        <w:rPr>
          <w:rStyle w:val="43"/>
        </w:rPr>
        <w:fldChar w:fldCharType="end"/>
      </w:r>
    </w:p>
    <w:p>
      <w:pPr>
        <w:pStyle w:val="26"/>
        <w:tabs>
          <w:tab w:val="right" w:leader="dot" w:pos="8296"/>
        </w:tabs>
        <w:spacing w:before="156" w:after="156" w:line="240" w:lineRule="auto"/>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"_Toc164409552"</w:instrText>
      </w:r>
      <w:r>
        <w:rPr>
          <w:rStyle w:val="43"/>
        </w:rPr>
        <w:instrText xml:space="preserve"> </w:instrText>
      </w:r>
      <w:r>
        <w:rPr>
          <w:rStyle w:val="43"/>
        </w:rPr>
        <w:fldChar w:fldCharType="separate"/>
      </w:r>
      <w:r>
        <w:rPr>
          <w:rStyle w:val="43"/>
          <w:rFonts w:cs="Times New Roman"/>
        </w:rPr>
        <w:t>2自然环境与社会环境状况</w:t>
      </w:r>
      <w:r>
        <w:tab/>
      </w:r>
      <w:r>
        <w:fldChar w:fldCharType="begin"/>
      </w:r>
      <w:r>
        <w:instrText xml:space="preserve"> PAGEREF _Toc164409552 \h </w:instrText>
      </w:r>
      <w:r>
        <w:fldChar w:fldCharType="separate"/>
      </w:r>
      <w:r>
        <w:t>12</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"_Toc164409553"</w:instrText>
      </w:r>
      <w:r>
        <w:rPr>
          <w:rStyle w:val="43"/>
        </w:rPr>
        <w:instrText xml:space="preserve"> </w:instrText>
      </w:r>
      <w:r>
        <w:rPr>
          <w:rStyle w:val="43"/>
        </w:rPr>
        <w:fldChar w:fldCharType="separate"/>
      </w:r>
      <w:r>
        <w:rPr>
          <w:rStyle w:val="43"/>
        </w:rPr>
        <w:t>2.1地理位置</w:t>
      </w:r>
      <w:r>
        <w:tab/>
      </w:r>
      <w:r>
        <w:fldChar w:fldCharType="begin"/>
      </w:r>
      <w:r>
        <w:instrText xml:space="preserve"> PAGEREF _Toc164409553 \h </w:instrText>
      </w:r>
      <w:r>
        <w:fldChar w:fldCharType="separate"/>
      </w:r>
      <w:r>
        <w:t>12</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"_Toc164409554"</w:instrText>
      </w:r>
      <w:r>
        <w:rPr>
          <w:rStyle w:val="43"/>
        </w:rPr>
        <w:instrText xml:space="preserve"> </w:instrText>
      </w:r>
      <w:r>
        <w:rPr>
          <w:rStyle w:val="43"/>
        </w:rPr>
        <w:fldChar w:fldCharType="separate"/>
      </w:r>
      <w:r>
        <w:rPr>
          <w:rStyle w:val="43"/>
        </w:rPr>
        <w:t>2.2自然环境状况</w:t>
      </w:r>
      <w:r>
        <w:tab/>
      </w:r>
      <w:r>
        <w:fldChar w:fldCharType="begin"/>
      </w:r>
      <w:r>
        <w:instrText xml:space="preserve"> PAGEREF _Toc164409554 \h </w:instrText>
      </w:r>
      <w:r>
        <w:fldChar w:fldCharType="separate"/>
      </w:r>
      <w:r>
        <w:t>13</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"_Toc164409555"</w:instrText>
      </w:r>
      <w:r>
        <w:rPr>
          <w:rStyle w:val="43"/>
        </w:rPr>
        <w:instrText xml:space="preserve"> </w:instrText>
      </w:r>
      <w:r>
        <w:rPr>
          <w:rStyle w:val="43"/>
        </w:rPr>
        <w:fldChar w:fldCharType="separate"/>
      </w:r>
      <w:r>
        <w:rPr>
          <w:rStyle w:val="43"/>
        </w:rPr>
        <w:t>2.3社会经济状况</w:t>
      </w:r>
      <w:r>
        <w:tab/>
      </w:r>
      <w:r>
        <w:fldChar w:fldCharType="begin"/>
      </w:r>
      <w:r>
        <w:instrText xml:space="preserve"> PAGEREF _Toc164409555 \h </w:instrText>
      </w:r>
      <w:r>
        <w:fldChar w:fldCharType="separate"/>
      </w:r>
      <w:r>
        <w:t>14</w:t>
      </w:r>
      <w:r>
        <w:fldChar w:fldCharType="end"/>
      </w:r>
      <w:r>
        <w:rPr>
          <w:rStyle w:val="43"/>
        </w:rPr>
        <w:fldChar w:fldCharType="end"/>
      </w:r>
    </w:p>
    <w:p>
      <w:pPr>
        <w:pStyle w:val="26"/>
        <w:tabs>
          <w:tab w:val="right" w:leader="dot" w:pos="8296"/>
        </w:tabs>
        <w:spacing w:before="156" w:after="156" w:line="240" w:lineRule="auto"/>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"_Toc164409556"</w:instrText>
      </w:r>
      <w:r>
        <w:rPr>
          <w:rStyle w:val="43"/>
        </w:rPr>
        <w:instrText xml:space="preserve"> </w:instrText>
      </w:r>
      <w:r>
        <w:rPr>
          <w:rStyle w:val="43"/>
        </w:rPr>
        <w:fldChar w:fldCharType="separate"/>
      </w:r>
      <w:r>
        <w:rPr>
          <w:rStyle w:val="43"/>
          <w:rFonts w:cs="Times New Roman"/>
        </w:rPr>
        <w:t>3建设项目环境影响预测及拟采取的主要措施和效果</w:t>
      </w:r>
      <w:r>
        <w:tab/>
      </w:r>
      <w:r>
        <w:fldChar w:fldCharType="begin"/>
      </w:r>
      <w:r>
        <w:instrText xml:space="preserve"> PAGEREF _Toc164409556 \h </w:instrText>
      </w:r>
      <w:r>
        <w:fldChar w:fldCharType="separate"/>
      </w:r>
      <w:r>
        <w:t>15</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"_Toc164409557"</w:instrText>
      </w:r>
      <w:r>
        <w:rPr>
          <w:rStyle w:val="43"/>
        </w:rPr>
        <w:instrText xml:space="preserve"> </w:instrText>
      </w:r>
      <w:r>
        <w:rPr>
          <w:rStyle w:val="43"/>
        </w:rPr>
        <w:fldChar w:fldCharType="separate"/>
      </w:r>
      <w:r>
        <w:rPr>
          <w:rStyle w:val="43"/>
        </w:rPr>
        <w:t>3.1工程设备与工艺分析</w:t>
      </w:r>
      <w:r>
        <w:tab/>
      </w:r>
      <w:r>
        <w:fldChar w:fldCharType="begin"/>
      </w:r>
      <w:r>
        <w:instrText xml:space="preserve"> PAGEREF _Toc164409557 \h </w:instrText>
      </w:r>
      <w:r>
        <w:fldChar w:fldCharType="separate"/>
      </w:r>
      <w:r>
        <w:t>15</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"_Toc164409558"</w:instrText>
      </w:r>
      <w:r>
        <w:rPr>
          <w:rStyle w:val="43"/>
        </w:rPr>
        <w:instrText xml:space="preserve"> </w:instrText>
      </w:r>
      <w:r>
        <w:rPr>
          <w:rStyle w:val="43"/>
        </w:rPr>
        <w:fldChar w:fldCharType="separate"/>
      </w:r>
      <w:r>
        <w:rPr>
          <w:rStyle w:val="43"/>
        </w:rPr>
        <w:t>3.2辐射污染源</w:t>
      </w:r>
      <w:r>
        <w:tab/>
      </w:r>
      <w:r>
        <w:fldChar w:fldCharType="begin"/>
      </w:r>
      <w:r>
        <w:instrText xml:space="preserve"> PAGEREF _Toc164409558 \h </w:instrText>
      </w:r>
      <w:r>
        <w:fldChar w:fldCharType="separate"/>
      </w:r>
      <w:r>
        <w:t>22</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"_Toc164409559"</w:instrText>
      </w:r>
      <w:r>
        <w:rPr>
          <w:rStyle w:val="43"/>
        </w:rPr>
        <w:instrText xml:space="preserve"> </w:instrText>
      </w:r>
      <w:r>
        <w:rPr>
          <w:rStyle w:val="43"/>
        </w:rPr>
        <w:fldChar w:fldCharType="separate"/>
      </w:r>
      <w:r>
        <w:rPr>
          <w:rStyle w:val="43"/>
        </w:rPr>
        <w:t>3.3主要环境影响及其预测评价结果</w:t>
      </w:r>
      <w:r>
        <w:tab/>
      </w:r>
      <w:r>
        <w:fldChar w:fldCharType="begin"/>
      </w:r>
      <w:r>
        <w:instrText xml:space="preserve"> PAGEREF _Toc164409559 \h </w:instrText>
      </w:r>
      <w:r>
        <w:fldChar w:fldCharType="separate"/>
      </w:r>
      <w:r>
        <w:t>22</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"_Toc164409560"</w:instrText>
      </w:r>
      <w:r>
        <w:rPr>
          <w:rStyle w:val="43"/>
        </w:rPr>
        <w:instrText xml:space="preserve"> </w:instrText>
      </w:r>
      <w:r>
        <w:rPr>
          <w:rStyle w:val="43"/>
        </w:rPr>
        <w:fldChar w:fldCharType="separate"/>
      </w:r>
      <w:r>
        <w:rPr>
          <w:rStyle w:val="43"/>
        </w:rPr>
        <w:t>3.4辐射防护与环境保护措施</w:t>
      </w:r>
      <w:r>
        <w:tab/>
      </w:r>
      <w:r>
        <w:fldChar w:fldCharType="begin"/>
      </w:r>
      <w:r>
        <w:instrText xml:space="preserve"> PAGEREF _Toc164409560 \h </w:instrText>
      </w:r>
      <w:r>
        <w:fldChar w:fldCharType="separate"/>
      </w:r>
      <w:r>
        <w:t>23</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"_Toc164409561"</w:instrText>
      </w:r>
      <w:r>
        <w:rPr>
          <w:rStyle w:val="43"/>
        </w:rPr>
        <w:instrText xml:space="preserve"> </w:instrText>
      </w:r>
      <w:r>
        <w:rPr>
          <w:rStyle w:val="43"/>
        </w:rPr>
        <w:fldChar w:fldCharType="separate"/>
      </w:r>
      <w:r>
        <w:rPr>
          <w:rStyle w:val="43"/>
        </w:rPr>
        <w:t>3.5风险防范措施及应急预案</w:t>
      </w:r>
      <w:r>
        <w:tab/>
      </w:r>
      <w:r>
        <w:fldChar w:fldCharType="begin"/>
      </w:r>
      <w:r>
        <w:instrText xml:space="preserve"> PAGEREF _Toc164409561 \h </w:instrText>
      </w:r>
      <w:r>
        <w:fldChar w:fldCharType="separate"/>
      </w:r>
      <w:r>
        <w:t>25</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"_Toc164409562"</w:instrText>
      </w:r>
      <w:r>
        <w:rPr>
          <w:rStyle w:val="43"/>
        </w:rPr>
        <w:instrText xml:space="preserve"> </w:instrText>
      </w:r>
      <w:r>
        <w:rPr>
          <w:rStyle w:val="43"/>
        </w:rPr>
        <w:fldChar w:fldCharType="separate"/>
      </w:r>
      <w:r>
        <w:rPr>
          <w:rStyle w:val="43"/>
        </w:rPr>
        <w:t>3.6建设项目对环境影响的利益代价分析结果</w:t>
      </w:r>
      <w:r>
        <w:tab/>
      </w:r>
      <w:r>
        <w:fldChar w:fldCharType="begin"/>
      </w:r>
      <w:r>
        <w:instrText xml:space="preserve"> PAGEREF _Toc164409562 \h </w:instrText>
      </w:r>
      <w:r>
        <w:fldChar w:fldCharType="separate"/>
      </w:r>
      <w:r>
        <w:t>27</w:t>
      </w:r>
      <w:r>
        <w:fldChar w:fldCharType="end"/>
      </w:r>
      <w:r>
        <w:rPr>
          <w:rStyle w:val="43"/>
        </w:rPr>
        <w:fldChar w:fldCharType="end"/>
      </w:r>
    </w:p>
    <w:p>
      <w:pPr>
        <w:pStyle w:val="30"/>
        <w:tabs>
          <w:tab w:val="right" w:leader="dot" w:pos="8296"/>
        </w:tabs>
        <w:spacing w:before="156" w:after="156" w:line="240" w:lineRule="auto"/>
        <w:ind w:left="480"/>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"_Toc164409563"</w:instrText>
      </w:r>
      <w:r>
        <w:rPr>
          <w:rStyle w:val="43"/>
        </w:rPr>
        <w:instrText xml:space="preserve"> </w:instrText>
      </w:r>
      <w:r>
        <w:rPr>
          <w:rStyle w:val="43"/>
        </w:rPr>
        <w:fldChar w:fldCharType="separate"/>
      </w:r>
      <w:r>
        <w:rPr>
          <w:rStyle w:val="43"/>
        </w:rPr>
        <w:t>3.7建设单位拟采取的辐射监测计划和安全管理</w:t>
      </w:r>
      <w:r>
        <w:tab/>
      </w:r>
      <w:r>
        <w:fldChar w:fldCharType="begin"/>
      </w:r>
      <w:r>
        <w:instrText xml:space="preserve"> PAGEREF _Toc164409563 \h </w:instrText>
      </w:r>
      <w:r>
        <w:fldChar w:fldCharType="separate"/>
      </w:r>
      <w:r>
        <w:t>27</w:t>
      </w:r>
      <w:r>
        <w:fldChar w:fldCharType="end"/>
      </w:r>
      <w:r>
        <w:rPr>
          <w:rStyle w:val="43"/>
        </w:rPr>
        <w:fldChar w:fldCharType="end"/>
      </w:r>
    </w:p>
    <w:p>
      <w:pPr>
        <w:pStyle w:val="26"/>
        <w:tabs>
          <w:tab w:val="right" w:leader="dot" w:pos="8296"/>
        </w:tabs>
        <w:spacing w:before="156" w:after="156" w:line="240" w:lineRule="auto"/>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"_Toc164409564"</w:instrText>
      </w:r>
      <w:r>
        <w:rPr>
          <w:rStyle w:val="43"/>
        </w:rPr>
        <w:instrText xml:space="preserve"> </w:instrText>
      </w:r>
      <w:r>
        <w:rPr>
          <w:rStyle w:val="43"/>
        </w:rPr>
        <w:fldChar w:fldCharType="separate"/>
      </w:r>
      <w:r>
        <w:rPr>
          <w:rStyle w:val="43"/>
          <w:rFonts w:cs="Times New Roman"/>
        </w:rPr>
        <w:t>4环境影响评价结论</w:t>
      </w:r>
      <w:r>
        <w:tab/>
      </w:r>
      <w:r>
        <w:fldChar w:fldCharType="begin"/>
      </w:r>
      <w:r>
        <w:instrText xml:space="preserve"> PAGEREF _Toc164409564 \h </w:instrText>
      </w:r>
      <w:r>
        <w:fldChar w:fldCharType="separate"/>
      </w:r>
      <w:r>
        <w:t>28</w:t>
      </w:r>
      <w:r>
        <w:fldChar w:fldCharType="end"/>
      </w:r>
      <w:r>
        <w:rPr>
          <w:rStyle w:val="43"/>
        </w:rPr>
        <w:fldChar w:fldCharType="end"/>
      </w:r>
    </w:p>
    <w:p>
      <w:pPr>
        <w:pStyle w:val="26"/>
        <w:tabs>
          <w:tab w:val="right" w:leader="dot" w:pos="8296"/>
        </w:tabs>
        <w:spacing w:before="156" w:after="156" w:line="240" w:lineRule="auto"/>
        <w:rPr>
          <w:rFonts w:asciiTheme="minorHAnsi" w:hAnsiTheme="minorHAnsi" w:eastAsiaTheme="minorEastAsia"/>
          <w:sz w:val="21"/>
        </w:rPr>
      </w:pPr>
      <w:r>
        <w:rPr>
          <w:rStyle w:val="43"/>
        </w:rPr>
        <w:fldChar w:fldCharType="begin"/>
      </w:r>
      <w:r>
        <w:rPr>
          <w:rStyle w:val="43"/>
        </w:rPr>
        <w:instrText xml:space="preserve"> </w:instrText>
      </w:r>
      <w:r>
        <w:instrText xml:space="preserve">HYPERLINK \l "_Toc164409565"</w:instrText>
      </w:r>
      <w:r>
        <w:rPr>
          <w:rStyle w:val="43"/>
        </w:rPr>
        <w:instrText xml:space="preserve"> </w:instrText>
      </w:r>
      <w:r>
        <w:rPr>
          <w:rStyle w:val="43"/>
        </w:rPr>
        <w:fldChar w:fldCharType="separate"/>
      </w:r>
      <w:r>
        <w:rPr>
          <w:rStyle w:val="43"/>
          <w:rFonts w:cs="Times New Roman"/>
        </w:rPr>
        <w:t>5联系方式</w:t>
      </w:r>
      <w:r>
        <w:tab/>
      </w:r>
      <w:r>
        <w:fldChar w:fldCharType="begin"/>
      </w:r>
      <w:r>
        <w:instrText xml:space="preserve"> PAGEREF _Toc164409565 \h </w:instrText>
      </w:r>
      <w:r>
        <w:fldChar w:fldCharType="separate"/>
      </w:r>
      <w:r>
        <w:t>28</w:t>
      </w:r>
      <w:r>
        <w:fldChar w:fldCharType="end"/>
      </w:r>
      <w:r>
        <w:rPr>
          <w:rStyle w:val="43"/>
        </w:rPr>
        <w:fldChar w:fldCharType="end"/>
      </w:r>
    </w:p>
    <w:p>
      <w:pPr>
        <w:spacing w:before="156" w:beforeLines="50" w:after="156" w:afterLines="50"/>
        <w:rPr>
          <w:rFonts w:cs="Times New Roman"/>
        </w:rPr>
      </w:pPr>
      <w:r>
        <w:rPr>
          <w:b/>
        </w:rPr>
        <w:fldChar w:fldCharType="end"/>
      </w:r>
    </w:p>
    <w:p>
      <w:pPr>
        <w:spacing w:before="0" w:beforeLines="0" w:after="0" w:afterLines="0"/>
        <w:rPr>
          <w:rFonts w:cs="Times New Roman"/>
        </w:rPr>
      </w:pPr>
    </w:p>
    <w:p>
      <w:pPr>
        <w:spacing w:before="0" w:beforeLines="0" w:after="0" w:afterLines="0"/>
        <w:rPr>
          <w:rFonts w:cs="Times New Roman"/>
        </w:rPr>
        <w:sectPr>
          <w:footerReference r:id="rId11" w:type="default"/>
          <w:pgSz w:w="11906" w:h="16838"/>
          <w:pgMar w:top="1440" w:right="1800" w:bottom="1440" w:left="1800" w:header="851" w:footer="992" w:gutter="0"/>
          <w:pgNumType w:fmt="upperRoman" w:start="1"/>
          <w:cols w:space="425" w:num="1"/>
          <w:docGrid w:type="lines" w:linePitch="312" w:charSpace="0"/>
        </w:sectPr>
      </w:pPr>
    </w:p>
    <w:p>
      <w:pPr>
        <w:pStyle w:val="2"/>
        <w:numPr>
          <w:ilvl w:val="255"/>
          <w:numId w:val="0"/>
        </w:numPr>
        <w:spacing w:before="0" w:beforeLines="0" w:after="0" w:afterLines="0"/>
        <w:rPr>
          <w:sz w:val="24"/>
          <w:szCs w:val="24"/>
        </w:rPr>
      </w:pPr>
      <w:bookmarkStart w:id="20" w:name="_Toc155612811"/>
      <w:bookmarkStart w:id="21" w:name="_Toc102634947"/>
      <w:bookmarkStart w:id="22" w:name="_Toc363461142"/>
      <w:bookmarkStart w:id="23" w:name="_Toc361128407"/>
      <w:bookmarkStart w:id="24" w:name="_Toc360693483"/>
      <w:bookmarkStart w:id="25" w:name="_Toc426980362"/>
      <w:bookmarkStart w:id="26" w:name="_Toc372036420"/>
      <w:bookmarkStart w:id="27" w:name="_Toc164409543"/>
      <w:r>
        <w:rPr>
          <w:rFonts w:hint="eastAsia"/>
          <w:sz w:val="24"/>
          <w:szCs w:val="24"/>
          <w:lang w:val="en-US"/>
        </w:rPr>
        <w:t>1</w:t>
      </w:r>
      <w:r>
        <w:rPr>
          <w:sz w:val="24"/>
          <w:szCs w:val="24"/>
        </w:rPr>
        <w:t>建设项目概况</w:t>
      </w:r>
      <w:bookmarkEnd w:id="20"/>
      <w:bookmarkEnd w:id="21"/>
      <w:bookmarkEnd w:id="22"/>
      <w:bookmarkEnd w:id="23"/>
      <w:bookmarkEnd w:id="24"/>
      <w:bookmarkEnd w:id="25"/>
      <w:bookmarkEnd w:id="26"/>
      <w:bookmarkEnd w:id="27"/>
    </w:p>
    <w:p>
      <w:pPr>
        <w:pStyle w:val="3"/>
        <w:numPr>
          <w:ilvl w:val="255"/>
          <w:numId w:val="0"/>
        </w:numPr>
        <w:spacing w:before="0" w:after="0"/>
        <w:rPr>
          <w:sz w:val="24"/>
          <w:szCs w:val="24"/>
        </w:rPr>
      </w:pPr>
      <w:bookmarkStart w:id="28" w:name="_Toc102634948"/>
      <w:bookmarkStart w:id="29" w:name="_Toc360693484"/>
      <w:bookmarkStart w:id="30" w:name="_Toc426980363"/>
      <w:bookmarkStart w:id="31" w:name="_Toc361128408"/>
      <w:bookmarkStart w:id="32" w:name="_Toc330813035"/>
      <w:bookmarkStart w:id="33" w:name="_Toc372036421"/>
      <w:bookmarkStart w:id="34" w:name="_Toc363461143"/>
      <w:bookmarkStart w:id="35" w:name="_Toc155612812"/>
      <w:bookmarkStart w:id="36" w:name="_Toc164409544"/>
      <w:r>
        <w:rPr>
          <w:rFonts w:hint="eastAsia"/>
          <w:sz w:val="24"/>
          <w:szCs w:val="24"/>
          <w:lang w:val="en-US"/>
        </w:rPr>
        <w:t>1.1</w:t>
      </w:r>
      <w:r>
        <w:rPr>
          <w:sz w:val="24"/>
          <w:szCs w:val="24"/>
        </w:rPr>
        <w:t>项目</w:t>
      </w:r>
      <w:bookmarkEnd w:id="28"/>
      <w:bookmarkEnd w:id="29"/>
      <w:bookmarkEnd w:id="30"/>
      <w:bookmarkEnd w:id="31"/>
      <w:bookmarkEnd w:id="32"/>
      <w:bookmarkEnd w:id="33"/>
      <w:bookmarkEnd w:id="34"/>
      <w:r>
        <w:rPr>
          <w:sz w:val="24"/>
          <w:szCs w:val="24"/>
        </w:rPr>
        <w:t>背景</w:t>
      </w:r>
      <w:bookmarkEnd w:id="35"/>
      <w:bookmarkEnd w:id="36"/>
      <w:bookmarkStart w:id="37" w:name="_Toc361128409"/>
      <w:bookmarkStart w:id="38" w:name="_Toc372036422"/>
      <w:bookmarkStart w:id="39" w:name="_Toc363461144"/>
    </w:p>
    <w:bookmarkEnd w:id="37"/>
    <w:bookmarkEnd w:id="38"/>
    <w:bookmarkEnd w:id="39"/>
    <w:p>
      <w:pPr>
        <w:pStyle w:val="127"/>
        <w:spacing w:before="0" w:beforeLines="0" w:after="0" w:afterLines="0"/>
        <w:rPr>
          <w:rFonts w:cs="Times New Roman"/>
        </w:rPr>
      </w:pPr>
      <w:bookmarkStart w:id="40" w:name="_Toc102634949"/>
      <w:r>
        <w:rPr>
          <w:rFonts w:cs="Times New Roman"/>
        </w:rPr>
        <w:t>2016年党中央、</w:t>
      </w:r>
      <w:r>
        <w:rPr>
          <w:rFonts w:ascii="宋体" w:hAnsi="宋体" w:cs="Times New Roman"/>
        </w:rPr>
        <w:t>国务院印发《“健康中国2030”规划纲要》</w:t>
      </w:r>
      <w:r>
        <w:rPr>
          <w:rFonts w:cs="Times New Roman"/>
        </w:rPr>
        <w:t>，为全面提升人民健康水平提供了根本遵循。纲要明确</w:t>
      </w:r>
      <w:r>
        <w:rPr>
          <w:rFonts w:hint="eastAsia" w:cs="Times New Roman"/>
        </w:rPr>
        <w:t>，</w:t>
      </w:r>
      <w:r>
        <w:rPr>
          <w:rFonts w:cs="Times New Roman"/>
        </w:rPr>
        <w:t>到2030年，我国主要健康指标进入高收入国家行列；到2050年，建成</w:t>
      </w:r>
      <w:r>
        <w:rPr>
          <w:rFonts w:hint="eastAsia" w:cs="Times New Roman"/>
        </w:rPr>
        <w:t>与</w:t>
      </w:r>
      <w:r>
        <w:rPr>
          <w:rFonts w:cs="Times New Roman"/>
        </w:rPr>
        <w:t>社会主义现代化国家相适应的健康国家。</w:t>
      </w:r>
    </w:p>
    <w:p>
      <w:pPr>
        <w:pStyle w:val="127"/>
        <w:spacing w:before="0" w:beforeLines="0" w:after="0" w:afterLines="0"/>
        <w:rPr>
          <w:rFonts w:cs="Times New Roman"/>
        </w:rPr>
      </w:pPr>
      <w:r>
        <w:rPr>
          <w:rFonts w:cs="Times New Roman"/>
        </w:rPr>
        <w:t>放射性药物的蓬勃发展，离不开其基础——核素的发展，核素是研发放射性药物的原动力。2021年6月，《医用同位素中长期规划（2021-2035）》发布后，放射性核素制备</w:t>
      </w:r>
      <w:r>
        <w:rPr>
          <w:rFonts w:hint="eastAsia" w:cs="Times New Roman"/>
        </w:rPr>
        <w:t>成为</w:t>
      </w:r>
      <w:r>
        <w:rPr>
          <w:rFonts w:cs="Times New Roman"/>
        </w:rPr>
        <w:t>放药行业的关注热点。放射性核素作为放药上游原料的核心技术产品，目前国内主要依赖进口，是目前制约国内放射性药品发展的</w:t>
      </w:r>
      <w:r>
        <w:rPr>
          <w:rFonts w:ascii="宋体" w:hAnsi="宋体" w:cs="Times New Roman"/>
        </w:rPr>
        <w:t>“卡脖子”</w:t>
      </w:r>
      <w:r>
        <w:rPr>
          <w:rFonts w:cs="Times New Roman"/>
        </w:rPr>
        <w:t>问题，因此掌握放射性核素制备技术对放射性药物的开发起到至关重要的作用。未来放射性核素既可以作为放药的重要原料，也可以作为产品供应国内外的放药厂商使用，解决国外核素资源</w:t>
      </w:r>
      <w:r>
        <w:rPr>
          <w:rFonts w:ascii="宋体" w:hAnsi="宋体" w:cs="Times New Roman"/>
        </w:rPr>
        <w:t>“卡脖子”</w:t>
      </w:r>
      <w:r>
        <w:rPr>
          <w:rFonts w:cs="Times New Roman"/>
        </w:rPr>
        <w:t>问题，达到投控源头的目的。</w:t>
      </w:r>
    </w:p>
    <w:p>
      <w:pPr>
        <w:pStyle w:val="127"/>
        <w:spacing w:before="0" w:beforeLines="0" w:after="0" w:afterLines="0"/>
        <w:rPr>
          <w:rFonts w:cs="Times New Roman"/>
        </w:rPr>
      </w:pPr>
      <w:r>
        <w:rPr>
          <w:rFonts w:cs="Times New Roman"/>
        </w:rPr>
        <w:t>当前，心脑血管病、癌症、神经退行性疾病等已成为严重威胁我国人民健康的主要因素。在欧美日等发达国家，利用放射性药物进行诊断治疗已经成为提高公民健康水平不可或缺的重要手段。在药物方面，以氟[</w:t>
      </w:r>
      <w:r>
        <w:rPr>
          <w:rFonts w:cs="Times New Roman"/>
          <w:vertAlign w:val="superscript"/>
        </w:rPr>
        <w:t>18</w:t>
      </w:r>
      <w:r>
        <w:rPr>
          <w:rFonts w:cs="Times New Roman"/>
        </w:rPr>
        <w:t>F]、镓[</w:t>
      </w:r>
      <w:r>
        <w:rPr>
          <w:rFonts w:cs="Times New Roman"/>
          <w:vertAlign w:val="superscript"/>
        </w:rPr>
        <w:t>68</w:t>
      </w:r>
      <w:r>
        <w:rPr>
          <w:rFonts w:cs="Times New Roman"/>
        </w:rPr>
        <w:t>Ga]标记药物为代表的放射性诊断药物，可提供人体分子水平血流、功能和代谢等信息，对尚未出现形态结构变化的病变进行早期诊断；以镥[</w:t>
      </w:r>
      <w:r>
        <w:rPr>
          <w:rFonts w:cs="Times New Roman"/>
          <w:vertAlign w:val="superscript"/>
        </w:rPr>
        <w:t>177</w:t>
      </w:r>
      <w:r>
        <w:rPr>
          <w:rFonts w:cs="Times New Roman"/>
        </w:rPr>
        <w:t>Lu]标记药物为代表的放射性治疗药物，可利用其放射性杀伤病变组织，实现微小病灶的精准清除，达到较好的治疗效果。</w:t>
      </w:r>
    </w:p>
    <w:p>
      <w:pPr>
        <w:pStyle w:val="127"/>
        <w:spacing w:before="0" w:beforeLines="0" w:after="0" w:afterLines="0"/>
        <w:rPr>
          <w:rFonts w:cs="Times New Roman"/>
        </w:rPr>
      </w:pPr>
      <w:r>
        <w:rPr>
          <w:rFonts w:cs="Times New Roman"/>
        </w:rPr>
        <w:t>原子高科作为中核集团旗下的专业化公司，是国内从事放射性药物研发、生产的先驱者。</w:t>
      </w:r>
      <w:r>
        <w:rPr>
          <w:rFonts w:hint="eastAsia" w:cs="Times New Roman"/>
        </w:rPr>
        <w:t>加大</w:t>
      </w:r>
      <w:r>
        <w:rPr>
          <w:rFonts w:cs="Times New Roman"/>
        </w:rPr>
        <w:t>新型医用同位素与放射性药物的研发力度，充分发挥其在诊断、治疗心血管病、恶性肿瘤和神经退行性疾病等严重威胁人民健康的重大疾病中不可替代的作用，为核医学发展提供有力保证。</w:t>
      </w:r>
    </w:p>
    <w:p>
      <w:pPr>
        <w:pStyle w:val="127"/>
        <w:spacing w:before="0" w:beforeLines="0" w:after="0" w:afterLines="0"/>
        <w:rPr>
          <w:rFonts w:cs="Times New Roman"/>
        </w:rPr>
      </w:pPr>
      <w:r>
        <w:rPr>
          <w:rFonts w:cs="Times New Roman"/>
        </w:rPr>
        <w:t>根据原子高科的科研项目规划，</w:t>
      </w:r>
      <w:r>
        <w:rPr>
          <w:rFonts w:hint="eastAsia" w:cs="Times New Roman"/>
        </w:rPr>
        <w:t>拟新增Lu</w:t>
      </w:r>
      <w:r>
        <w:rPr>
          <w:rFonts w:cs="Times New Roman"/>
        </w:rPr>
        <w:t>-177</w:t>
      </w:r>
      <w:r>
        <w:rPr>
          <w:rFonts w:hint="eastAsia" w:cs="Times New Roman"/>
        </w:rPr>
        <w:t>和F</w:t>
      </w:r>
      <w:r>
        <w:rPr>
          <w:rFonts w:cs="Times New Roman"/>
        </w:rPr>
        <w:t>-18</w:t>
      </w:r>
      <w:r>
        <w:rPr>
          <w:rFonts w:hint="eastAsia" w:cs="Times New Roman"/>
        </w:rPr>
        <w:t>放射性药物</w:t>
      </w:r>
      <w:r>
        <w:rPr>
          <w:rFonts w:hint="eastAsia" w:cs="Times New Roman"/>
          <w:lang w:val="en-US"/>
        </w:rPr>
        <w:t>生产线，用于</w:t>
      </w:r>
      <w:r>
        <w:rPr>
          <w:rFonts w:hint="eastAsia" w:cs="Times New Roman"/>
        </w:rPr>
        <w:t>Lu</w:t>
      </w:r>
      <w:r>
        <w:rPr>
          <w:rFonts w:cs="Times New Roman"/>
        </w:rPr>
        <w:t>-177</w:t>
      </w:r>
      <w:r>
        <w:rPr>
          <w:rFonts w:hint="eastAsia" w:cs="Times New Roman"/>
        </w:rPr>
        <w:t>和F</w:t>
      </w:r>
      <w:r>
        <w:rPr>
          <w:rFonts w:cs="Times New Roman"/>
        </w:rPr>
        <w:t>-18</w:t>
      </w:r>
      <w:r>
        <w:rPr>
          <w:rFonts w:hint="eastAsia" w:cs="Times New Roman"/>
        </w:rPr>
        <w:t>药物研发</w:t>
      </w:r>
      <w:r>
        <w:rPr>
          <w:rFonts w:hint="eastAsia" w:cs="Times New Roman"/>
          <w:lang w:val="en-US"/>
        </w:rPr>
        <w:t>和生产</w:t>
      </w:r>
      <w:r>
        <w:rPr>
          <w:rFonts w:hint="eastAsia" w:cs="Times New Roman"/>
        </w:rPr>
        <w:t>。由于</w:t>
      </w:r>
      <w:r>
        <w:rPr>
          <w:rFonts w:cs="Times New Roman"/>
        </w:rPr>
        <w:t>放射性药物</w:t>
      </w:r>
      <w:r>
        <w:rPr>
          <w:rFonts w:hint="eastAsia" w:cs="Times New Roman"/>
        </w:rPr>
        <w:t>工艺验证</w:t>
      </w:r>
      <w:r>
        <w:rPr>
          <w:rFonts w:cs="Times New Roman"/>
        </w:rPr>
        <w:t>和非临床/临床样品制备需要在符合GMP要求的车间进行</w:t>
      </w:r>
      <w:r>
        <w:rPr>
          <w:rFonts w:hint="eastAsia" w:cs="Times New Roman"/>
        </w:rPr>
        <w:t>，</w:t>
      </w:r>
      <w:r>
        <w:rPr>
          <w:rFonts w:cs="Times New Roman"/>
        </w:rPr>
        <w:t>目前现有场所无法满足上述放射性药物研发</w:t>
      </w:r>
      <w:r>
        <w:rPr>
          <w:rFonts w:hint="eastAsia" w:cs="Times New Roman"/>
          <w:lang w:val="en-US"/>
        </w:rPr>
        <w:t>和生产</w:t>
      </w:r>
      <w:r>
        <w:rPr>
          <w:rFonts w:cs="Times New Roman"/>
        </w:rPr>
        <w:t>需求，因此</w:t>
      </w:r>
      <w:r>
        <w:rPr>
          <w:rFonts w:hint="eastAsia" w:cs="Times New Roman"/>
          <w:lang w:val="en-US"/>
        </w:rPr>
        <w:t>新建生产线用于</w:t>
      </w:r>
      <w:r>
        <w:rPr>
          <w:rFonts w:hint="eastAsia" w:cs="Times New Roman"/>
        </w:rPr>
        <w:t>Lu</w:t>
      </w:r>
      <w:r>
        <w:rPr>
          <w:rFonts w:cs="Times New Roman"/>
        </w:rPr>
        <w:t>-177</w:t>
      </w:r>
      <w:r>
        <w:rPr>
          <w:rFonts w:hint="eastAsia" w:cs="Times New Roman"/>
        </w:rPr>
        <w:t>和F</w:t>
      </w:r>
      <w:r>
        <w:rPr>
          <w:rFonts w:cs="Times New Roman"/>
        </w:rPr>
        <w:t>-18</w:t>
      </w:r>
      <w:r>
        <w:rPr>
          <w:rFonts w:hint="eastAsia" w:cs="Times New Roman"/>
        </w:rPr>
        <w:t>药物研发</w:t>
      </w:r>
      <w:r>
        <w:rPr>
          <w:rFonts w:hint="eastAsia" w:cs="Times New Roman"/>
          <w:lang w:val="en-US"/>
        </w:rPr>
        <w:t>和生产</w:t>
      </w:r>
      <w:r>
        <w:rPr>
          <w:rFonts w:cs="Times New Roman"/>
        </w:rPr>
        <w:t>。</w:t>
      </w:r>
    </w:p>
    <w:p>
      <w:pPr>
        <w:pStyle w:val="3"/>
        <w:numPr>
          <w:ilvl w:val="255"/>
          <w:numId w:val="0"/>
        </w:numPr>
        <w:spacing w:before="0" w:after="0"/>
        <w:rPr>
          <w:sz w:val="24"/>
          <w:szCs w:val="24"/>
        </w:rPr>
      </w:pPr>
      <w:bookmarkStart w:id="41" w:name="_Toc164409545"/>
      <w:r>
        <w:rPr>
          <w:rFonts w:hint="eastAsia"/>
          <w:sz w:val="24"/>
          <w:szCs w:val="24"/>
          <w:lang w:val="en-US"/>
        </w:rPr>
        <w:t>1.1建设单位概况</w:t>
      </w:r>
      <w:bookmarkEnd w:id="41"/>
    </w:p>
    <w:p>
      <w:pPr>
        <w:pStyle w:val="127"/>
        <w:spacing w:before="0" w:beforeLines="0" w:after="0" w:afterLines="0"/>
        <w:rPr>
          <w:rFonts w:cs="Times New Roman"/>
        </w:rPr>
      </w:pPr>
      <w:r>
        <w:rPr>
          <w:rFonts w:cs="Times New Roman"/>
        </w:rPr>
        <w:t xml:space="preserve"> </w:t>
      </w:r>
      <w:bookmarkEnd w:id="40"/>
      <w:r>
        <w:rPr>
          <w:rFonts w:hint="eastAsia" w:cs="Times New Roman"/>
        </w:rPr>
        <w:t>原子高科股份有限公司（原称“北京原子高科核技术应用股份有限公司”，简称“原子高科”）是经原国家经贸委批准，由中国核工业发祥地—中国原子能科学研究院（简称“原子能院”）为主发起人，联合北京首创科技投资有限公司等多家单位共同发起设立的高新技术企业。公司于2001年5月18日在北京市工商行政管理局注册成立，是原子能院控股的第一个股份有限公司。2003年，原子能院又将十分成熟的同位素产业重组进入原子高科，从而使公司主营业务拓展至同位素技术和辐射技术领域。2005年初，公司完成增资扩股工作，从而使公司总资本由3400万元增至6628万元。2006年7月，公司成功地在“新三板”市场挂牌，成为中核集团公司核技术应用系统第一家在股份代办转让系统挂牌的公司。公司还先后入围中关村科技园区第二批百家创新型试点企业、首批国家级高新技术企业、“中关村TOP100”之创新榜、中关村中小创新企业“年度十佳”。根据中核集团公司“2+6”产业发展规划，2011年5月，经股权划转后，现公司控股股东变更为中国同辐股份有限公司。</w:t>
      </w:r>
    </w:p>
    <w:p>
      <w:pPr>
        <w:pStyle w:val="127"/>
        <w:spacing w:before="0" w:beforeLines="0" w:after="0" w:afterLines="0"/>
        <w:rPr>
          <w:rFonts w:cs="Times New Roman"/>
          <w:bCs/>
          <w:lang w:val="en-US"/>
        </w:rPr>
      </w:pPr>
      <w:r>
        <w:rPr>
          <w:rFonts w:cs="Times New Roman"/>
          <w:bCs/>
          <w:lang w:val="en-US"/>
        </w:rPr>
        <w:t>原子高科致力于核应用技术的产业化，拥有我国规模最大、产品覆盖面最广的放射性同位素制品生产、研发基地，并成功</w:t>
      </w:r>
      <w:r>
        <w:rPr>
          <w:rFonts w:hint="eastAsia" w:cs="Times New Roman"/>
          <w:bCs/>
          <w:lang w:val="en-US"/>
        </w:rPr>
        <w:t>地</w:t>
      </w:r>
      <w:r>
        <w:rPr>
          <w:rFonts w:cs="Times New Roman"/>
          <w:bCs/>
          <w:lang w:val="en-US"/>
        </w:rPr>
        <w:t>通过GMP及质量、环境和职业健康安全管理体系等资质认证；能生产放射性体内药品、放射源、放射性医疗器械、放射性标记化合物及示踪剂等包含100余种核素、300多个品种的产品；拥有国家发改委批准建立的“大功率电子辐照加速器产业化示范基地”和自屏蔽电子束灭菌加速器系统、高能大功率辐照加速器、无损检测用直线电子加速器、</w:t>
      </w:r>
      <w:r>
        <w:rPr>
          <w:rFonts w:cs="Times New Roman"/>
          <w:bCs/>
          <w:vertAlign w:val="superscript"/>
          <w:lang w:val="en-US"/>
        </w:rPr>
        <w:t>60</w:t>
      </w:r>
      <w:r>
        <w:rPr>
          <w:rFonts w:cs="Times New Roman"/>
          <w:bCs/>
          <w:lang w:val="en-US"/>
        </w:rPr>
        <w:t>Co源辐照装置的核心技术和专业化设计与制造能力。</w:t>
      </w:r>
    </w:p>
    <w:p>
      <w:pPr>
        <w:pStyle w:val="127"/>
        <w:spacing w:before="0" w:beforeLines="0" w:after="0" w:afterLines="0"/>
        <w:rPr>
          <w:rFonts w:cs="Times New Roman"/>
          <w:lang w:val="en-US"/>
        </w:rPr>
      </w:pPr>
      <w:r>
        <w:rPr>
          <w:rFonts w:cs="Times New Roman"/>
          <w:lang w:val="en-US"/>
        </w:rPr>
        <w:t>原子高科目前的工作场所位于原子能院院内（简称北京厂址），根据原子高科的规划，未来5至8年内，公司将在河北省涿州市建立华北地区的放射性药品生产基地，届时公司大部分放射性药品生产将搬迁至涿州基地，届时I-131系列药品、钼锝发生器、I-125粒子源等医用核素将全部在新基地生产，北京厂址将不再生产，新基地建成后，按照2018年操作量预估，北京厂址将减少放射性药品核素操作量约20000Ci/年。工业放射源的生产将搬迁至四川省夹江工业放射源生产基地，届时，工业源核素Co-60、Cs-137、Ir-192等操作量将减少约25万Ci/年。公司仅在中国原子能科学研究院内保留一部分用于科研的放射性同位素操作场所和即时标记放射性药物生产线（因半衰期短，考虑配送时间不宜过长），主要是短半衰期放射性药品，</w:t>
      </w:r>
      <w:r>
        <w:rPr>
          <w:rFonts w:cs="Times New Roman"/>
          <w:vertAlign w:val="superscript"/>
          <w:lang w:val="en-US"/>
        </w:rPr>
        <w:t>18</w:t>
      </w:r>
      <w:r>
        <w:rPr>
          <w:rFonts w:cs="Times New Roman"/>
          <w:lang w:val="en-US"/>
        </w:rPr>
        <w:t>F相关药品和</w:t>
      </w:r>
      <w:r>
        <w:rPr>
          <w:rFonts w:cs="Times New Roman"/>
          <w:vertAlign w:val="superscript"/>
          <w:lang w:val="en-US"/>
        </w:rPr>
        <w:t>99m</w:t>
      </w:r>
      <w:r>
        <w:rPr>
          <w:rFonts w:cs="Times New Roman"/>
          <w:lang w:val="en-US"/>
        </w:rPr>
        <w:t>Tc标记相关药品。</w:t>
      </w:r>
    </w:p>
    <w:p>
      <w:pPr>
        <w:pStyle w:val="3"/>
        <w:spacing w:before="0" w:after="0"/>
        <w:rPr>
          <w:sz w:val="24"/>
          <w:szCs w:val="24"/>
        </w:rPr>
      </w:pPr>
      <w:bookmarkStart w:id="42" w:name="_Toc164409546"/>
      <w:r>
        <w:rPr>
          <w:sz w:val="24"/>
          <w:szCs w:val="24"/>
        </w:rPr>
        <w:t>1.3 建设</w:t>
      </w:r>
      <w:r>
        <w:rPr>
          <w:rFonts w:hint="eastAsia"/>
          <w:sz w:val="24"/>
          <w:szCs w:val="24"/>
        </w:rPr>
        <w:t>内容</w:t>
      </w:r>
      <w:bookmarkEnd w:id="42"/>
    </w:p>
    <w:p>
      <w:pPr>
        <w:pStyle w:val="136"/>
        <w:spacing w:before="0" w:beforeLines="0" w:after="0" w:afterLines="0"/>
        <w:rPr>
          <w:rFonts w:ascii="Times New Roman" w:hAnsi="Times New Roman" w:eastAsia="宋体" w:cs="Times New Roman"/>
          <w:color w:val="000000"/>
          <w:sz w:val="24"/>
          <w:szCs w:val="24"/>
        </w:rPr>
      </w:pPr>
      <w:r>
        <w:rPr>
          <w:rFonts w:ascii="Times New Roman" w:hAnsi="Times New Roman" w:eastAsia="宋体" w:cs="Times New Roman"/>
          <w:sz w:val="24"/>
        </w:rPr>
        <w:t>原子高科拟在147工号</w:t>
      </w:r>
      <w:r>
        <w:rPr>
          <w:rFonts w:hint="eastAsia" w:ascii="Times New Roman" w:hAnsi="Times New Roman" w:eastAsia="宋体" w:cs="Times New Roman"/>
          <w:sz w:val="24"/>
        </w:rPr>
        <w:t>I线128房间</w:t>
      </w:r>
      <w:r>
        <w:rPr>
          <w:rFonts w:ascii="Times New Roman" w:hAnsi="Times New Roman" w:eastAsia="宋体" w:cs="Times New Roman"/>
          <w:sz w:val="24"/>
        </w:rPr>
        <w:t>新增</w:t>
      </w:r>
      <w:r>
        <w:rPr>
          <w:rFonts w:hint="eastAsia" w:ascii="Times New Roman" w:hAnsi="Times New Roman" w:eastAsia="宋体" w:cs="Times New Roman"/>
          <w:sz w:val="24"/>
        </w:rPr>
        <w:t>一条</w:t>
      </w:r>
      <w:r>
        <w:rPr>
          <w:rFonts w:ascii="Times New Roman" w:hAnsi="Times New Roman" w:eastAsia="宋体" w:cs="Times New Roman"/>
          <w:sz w:val="24"/>
        </w:rPr>
        <w:t>生产线，用于</w:t>
      </w:r>
      <w:r>
        <w:rPr>
          <w:rFonts w:hint="eastAsia" w:ascii="Times New Roman" w:hAnsi="Times New Roman" w:eastAsia="宋体" w:cs="Times New Roman"/>
          <w:sz w:val="24"/>
        </w:rPr>
        <w:t>研发和生产</w:t>
      </w:r>
      <w:r>
        <w:rPr>
          <w:rFonts w:ascii="Times New Roman" w:hAnsi="Times New Roman" w:eastAsia="宋体" w:cs="Times New Roman"/>
          <w:sz w:val="24"/>
          <w:vertAlign w:val="superscript"/>
        </w:rPr>
        <w:t>177</w:t>
      </w:r>
      <w:r>
        <w:rPr>
          <w:rFonts w:ascii="Times New Roman" w:hAnsi="Times New Roman" w:eastAsia="宋体" w:cs="Times New Roman"/>
          <w:sz w:val="24"/>
        </w:rPr>
        <w:t>Lu、</w:t>
      </w:r>
      <w:r>
        <w:rPr>
          <w:rFonts w:ascii="Times New Roman" w:hAnsi="Times New Roman" w:eastAsia="宋体" w:cs="Times New Roman"/>
          <w:sz w:val="24"/>
          <w:vertAlign w:val="superscript"/>
        </w:rPr>
        <w:t>18</w:t>
      </w:r>
      <w:r>
        <w:rPr>
          <w:rFonts w:ascii="Times New Roman" w:hAnsi="Times New Roman" w:eastAsia="宋体" w:cs="Times New Roman"/>
          <w:sz w:val="24"/>
        </w:rPr>
        <w:t>F</w:t>
      </w:r>
      <w:r>
        <w:rPr>
          <w:rFonts w:hint="eastAsia" w:ascii="Times New Roman" w:hAnsi="Times New Roman" w:eastAsia="宋体" w:cs="Times New Roman"/>
          <w:sz w:val="24"/>
        </w:rPr>
        <w:t>放射性</w:t>
      </w:r>
      <w:r>
        <w:rPr>
          <w:rFonts w:ascii="Times New Roman" w:hAnsi="Times New Roman" w:eastAsia="宋体" w:cs="Times New Roman"/>
          <w:color w:val="000000"/>
          <w:sz w:val="24"/>
        </w:rPr>
        <w:t>药品</w:t>
      </w:r>
      <w:r>
        <w:rPr>
          <w:rFonts w:hint="eastAsia" w:ascii="Times New Roman" w:hAnsi="Times New Roman" w:eastAsia="宋体" w:cs="Times New Roman"/>
          <w:color w:val="000000"/>
          <w:sz w:val="24"/>
        </w:rPr>
        <w:t>。</w:t>
      </w:r>
      <w:r>
        <w:rPr>
          <w:rFonts w:hint="eastAsia" w:ascii="Times New Roman" w:hAnsi="Times New Roman" w:eastAsia="宋体" w:cs="Times New Roman"/>
          <w:sz w:val="24"/>
        </w:rPr>
        <w:t>在临床试验阶段，将向参与医院提供生产样品进行临床评估</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szCs w:val="24"/>
        </w:rPr>
        <w:t>其</w:t>
      </w:r>
      <w:r>
        <w:rPr>
          <w:rFonts w:ascii="Times New Roman" w:hAnsi="Times New Roman" w:eastAsia="宋体" w:cs="Times New Roman"/>
          <w:color w:val="000000"/>
          <w:sz w:val="24"/>
          <w:szCs w:val="24"/>
          <w:vertAlign w:val="superscript"/>
        </w:rPr>
        <w:t>177</w:t>
      </w:r>
      <w:r>
        <w:rPr>
          <w:rFonts w:ascii="Times New Roman" w:hAnsi="Times New Roman" w:eastAsia="宋体" w:cs="Times New Roman"/>
          <w:color w:val="000000"/>
          <w:sz w:val="24"/>
          <w:szCs w:val="24"/>
        </w:rPr>
        <w:t>Lu、</w:t>
      </w:r>
      <w:r>
        <w:rPr>
          <w:rFonts w:ascii="Times New Roman" w:hAnsi="Times New Roman" w:eastAsia="宋体" w:cs="Times New Roman"/>
          <w:color w:val="000000"/>
          <w:sz w:val="24"/>
          <w:szCs w:val="24"/>
          <w:vertAlign w:val="superscript"/>
        </w:rPr>
        <w:t>18</w:t>
      </w:r>
      <w:r>
        <w:rPr>
          <w:rFonts w:ascii="Times New Roman" w:hAnsi="Times New Roman" w:eastAsia="宋体" w:cs="Times New Roman"/>
          <w:color w:val="000000"/>
          <w:sz w:val="24"/>
          <w:szCs w:val="24"/>
        </w:rPr>
        <w:t>F及其原料的生产、相关药品的销售、运输和质检依托原子高科现有体系。</w:t>
      </w:r>
    </w:p>
    <w:p>
      <w:pPr>
        <w:pStyle w:val="136"/>
        <w:spacing w:before="0" w:beforeLines="0" w:after="0" w:afterLines="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147工号为三层建筑，始建于</w:t>
      </w:r>
      <w:r>
        <w:rPr>
          <w:rFonts w:hint="eastAsia" w:ascii="Times New Roman" w:hAnsi="Times New Roman" w:eastAsia="宋体" w:cs="Times New Roman"/>
          <w:color w:val="000000"/>
          <w:sz w:val="24"/>
          <w:szCs w:val="24"/>
        </w:rPr>
        <w:t>20世纪</w:t>
      </w:r>
      <w:r>
        <w:rPr>
          <w:rFonts w:ascii="Times New Roman" w:hAnsi="Times New Roman" w:eastAsia="宋体" w:cs="Times New Roman"/>
          <w:color w:val="000000"/>
          <w:sz w:val="24"/>
          <w:szCs w:val="24"/>
        </w:rPr>
        <w:t>70年代末，一层有4条甲级非密封放射性产品生产线（命名为Ⅰ线</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Ⅳ线）及配套检验实验室，Ⅰ线在长期停用10年之久后</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Ⅰ线</w:t>
      </w:r>
      <w:r>
        <w:rPr>
          <w:rFonts w:hint="eastAsia" w:ascii="Times New Roman" w:hAnsi="Times New Roman" w:eastAsia="宋体" w:cs="Times New Roman"/>
          <w:color w:val="000000"/>
          <w:sz w:val="24"/>
          <w:szCs w:val="24"/>
        </w:rPr>
        <w:t>129房间</w:t>
      </w:r>
      <w:r>
        <w:rPr>
          <w:rFonts w:ascii="Times New Roman" w:hAnsi="Times New Roman" w:eastAsia="宋体" w:cs="Times New Roman"/>
          <w:color w:val="000000"/>
          <w:sz w:val="24"/>
          <w:szCs w:val="24"/>
        </w:rPr>
        <w:t>于2020年重启用作F-18生产线</w:t>
      </w:r>
      <w:r>
        <w:rPr>
          <w:rFonts w:hint="eastAsia" w:ascii="Times New Roman" w:hAnsi="Times New Roman" w:eastAsia="宋体" w:cs="Times New Roman"/>
          <w:color w:val="000000"/>
          <w:sz w:val="24"/>
          <w:szCs w:val="24"/>
        </w:rPr>
        <w:t>建设</w:t>
      </w:r>
      <w:r>
        <w:rPr>
          <w:rFonts w:ascii="Times New Roman" w:hAnsi="Times New Roman" w:eastAsia="宋体" w:cs="Times New Roman"/>
          <w:color w:val="000000"/>
          <w:sz w:val="24"/>
          <w:szCs w:val="24"/>
        </w:rPr>
        <w:t>，Ⅰ线</w:t>
      </w:r>
      <w:r>
        <w:rPr>
          <w:rFonts w:hint="eastAsia" w:ascii="Times New Roman" w:hAnsi="Times New Roman" w:eastAsia="宋体" w:cs="Times New Roman"/>
          <w:color w:val="000000"/>
          <w:sz w:val="24"/>
          <w:szCs w:val="24"/>
        </w:rPr>
        <w:t>128房间处于</w:t>
      </w:r>
      <w:r>
        <w:rPr>
          <w:rFonts w:ascii="Times New Roman" w:hAnsi="Times New Roman" w:eastAsia="宋体" w:cs="Times New Roman"/>
          <w:color w:val="000000"/>
          <w:sz w:val="24"/>
          <w:szCs w:val="24"/>
        </w:rPr>
        <w:t>闲置</w:t>
      </w:r>
      <w:r>
        <w:rPr>
          <w:rFonts w:hint="eastAsia" w:ascii="Times New Roman" w:hAnsi="Times New Roman" w:eastAsia="宋体" w:cs="Times New Roman"/>
          <w:color w:val="000000"/>
          <w:sz w:val="24"/>
          <w:szCs w:val="24"/>
        </w:rPr>
        <w:t>状态</w:t>
      </w:r>
      <w:r>
        <w:rPr>
          <w:rFonts w:ascii="Times New Roman" w:hAnsi="Times New Roman" w:eastAsia="宋体" w:cs="Times New Roman"/>
          <w:color w:val="000000"/>
          <w:sz w:val="24"/>
          <w:szCs w:val="24"/>
        </w:rPr>
        <w:t>；二楼有2条甲级非密封放射性产品生产线（命名为Ⅴ、Ⅵ线）和质量检验实验室；三层为研发用实验室。</w:t>
      </w:r>
    </w:p>
    <w:p>
      <w:pPr>
        <w:pStyle w:val="136"/>
        <w:spacing w:before="0" w:beforeLines="0" w:after="0" w:afterLines="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本项目利用原147工号</w:t>
      </w:r>
      <w:r>
        <w:rPr>
          <w:rFonts w:hint="eastAsia" w:ascii="Times New Roman" w:hAnsi="Times New Roman" w:eastAsia="宋体" w:cs="Times New Roman"/>
          <w:color w:val="000000"/>
          <w:sz w:val="24"/>
          <w:szCs w:val="24"/>
        </w:rPr>
        <w:t>I线128房间</w:t>
      </w:r>
      <w:r>
        <w:rPr>
          <w:rFonts w:ascii="Times New Roman" w:hAnsi="Times New Roman" w:eastAsia="宋体" w:cs="Times New Roman"/>
          <w:color w:val="000000"/>
          <w:sz w:val="24"/>
          <w:szCs w:val="24"/>
        </w:rPr>
        <w:t>剩余闲置部分进行改扩建。原有厂房为砌体结构，新建为单层框架结构。厂房变更前后工作场所等级不变，仍为甲级；用途不变，仍为生产、销售和使用放射性</w:t>
      </w:r>
      <w:r>
        <w:rPr>
          <w:rFonts w:hint="eastAsia" w:ascii="Times New Roman" w:hAnsi="Times New Roman" w:eastAsia="宋体" w:cs="Times New Roman"/>
          <w:color w:val="000000"/>
          <w:sz w:val="24"/>
          <w:szCs w:val="24"/>
        </w:rPr>
        <w:t>药物</w:t>
      </w:r>
      <w:r>
        <w:rPr>
          <w:rFonts w:ascii="Times New Roman" w:hAnsi="Times New Roman" w:eastAsia="宋体" w:cs="Times New Roman"/>
          <w:color w:val="000000"/>
          <w:sz w:val="24"/>
          <w:szCs w:val="24"/>
        </w:rPr>
        <w:t>。不同点主要在于</w:t>
      </w:r>
      <w:r>
        <w:rPr>
          <w:rFonts w:hint="eastAsia" w:ascii="Times New Roman" w:hAnsi="Times New Roman" w:eastAsia="宋体" w:cs="Times New Roman"/>
          <w:color w:val="000000"/>
          <w:sz w:val="24"/>
          <w:szCs w:val="24"/>
        </w:rPr>
        <w:t>研发药物</w:t>
      </w:r>
      <w:r>
        <w:rPr>
          <w:rFonts w:ascii="Times New Roman" w:hAnsi="Times New Roman" w:eastAsia="宋体" w:cs="Times New Roman"/>
          <w:color w:val="000000"/>
          <w:sz w:val="24"/>
          <w:szCs w:val="24"/>
        </w:rPr>
        <w:t>类别的不同，改造前</w:t>
      </w:r>
      <w:r>
        <w:rPr>
          <w:rFonts w:hint="eastAsia" w:ascii="Times New Roman" w:hAnsi="Times New Roman" w:eastAsia="宋体" w:cs="Times New Roman"/>
          <w:color w:val="000000"/>
          <w:sz w:val="24"/>
          <w:szCs w:val="24"/>
        </w:rPr>
        <w:t>主要</w:t>
      </w:r>
      <w:r>
        <w:rPr>
          <w:rFonts w:ascii="Times New Roman" w:hAnsi="Times New Roman" w:eastAsia="宋体" w:cs="Times New Roman"/>
          <w:color w:val="000000"/>
          <w:sz w:val="24"/>
          <w:szCs w:val="24"/>
        </w:rPr>
        <w:t>包括Zr-89、Zn-65、Tl-201、Pd-103、In-111、Ge-69、Ge-68、Ga-67、Cu-64、Co-57等，改造后</w:t>
      </w:r>
      <w:r>
        <w:rPr>
          <w:rFonts w:hint="eastAsia" w:ascii="Times New Roman" w:hAnsi="Times New Roman" w:eastAsia="宋体" w:cs="Times New Roman"/>
          <w:color w:val="000000"/>
          <w:sz w:val="24"/>
          <w:szCs w:val="24"/>
        </w:rPr>
        <w:t>主要包括</w:t>
      </w:r>
      <w:r>
        <w:rPr>
          <w:rFonts w:ascii="Times New Roman" w:hAnsi="Times New Roman" w:eastAsia="宋体" w:cs="Times New Roman"/>
          <w:color w:val="000000"/>
          <w:sz w:val="24"/>
          <w:szCs w:val="24"/>
        </w:rPr>
        <w:t>F-18</w:t>
      </w:r>
      <w:r>
        <w:rPr>
          <w:rFonts w:hint="eastAsia" w:ascii="Times New Roman" w:hAnsi="Times New Roman" w:eastAsia="宋体" w:cs="Times New Roman"/>
          <w:color w:val="000000"/>
          <w:sz w:val="24"/>
          <w:szCs w:val="24"/>
        </w:rPr>
        <w:t>和</w:t>
      </w:r>
      <w:r>
        <w:rPr>
          <w:rFonts w:ascii="Times New Roman" w:hAnsi="Times New Roman" w:eastAsia="宋体" w:cs="Times New Roman"/>
          <w:color w:val="000000"/>
          <w:sz w:val="24"/>
          <w:szCs w:val="24"/>
        </w:rPr>
        <w:t>Lu-177。</w:t>
      </w:r>
    </w:p>
    <w:p>
      <w:pPr>
        <w:spacing w:before="0" w:beforeLines="0" w:after="0" w:afterLines="0"/>
        <w:ind w:firstLine="480" w:firstLineChars="200"/>
        <w:rPr>
          <w:rFonts w:cs="Times New Roman"/>
          <w:szCs w:val="24"/>
          <w:lang w:val="zh-CN"/>
        </w:rPr>
      </w:pPr>
      <w:r>
        <w:rPr>
          <w:rFonts w:cs="Times New Roman"/>
          <w:color w:val="000000"/>
          <w:szCs w:val="24"/>
        </w:rPr>
        <w:t>对设备数量、屏蔽参数进行比较，改造前有6个热室组成，热室屏蔽设计规格为：前壁100mm铁屏蔽，顶壁75mm铁屏蔽，后壁60mm铁屏蔽，底壁75mm铁屏蔽，侧壁70mm铁屏蔽。改造方案为：原有热室封存，新建4个合成热室和2个分装热室。改造后热室屏蔽设计规格为：6个热室均采用正面大于等于75mm的铅、其他各面大于等于60mm的铅进行屏蔽。改造后内胆尺寸规格为：4个合成热室宽大于等于70cm，深大于等于65cm，高大于等于60cm；2个分装热室宽大于等于95cm，深大于等于85cm，高大于等于85cm。改造后热室用途为：F-18和Lu-177相关操作分别使用2个合成热室和1个分装热室。</w:t>
      </w:r>
    </w:p>
    <w:p>
      <w:pPr>
        <w:pStyle w:val="127"/>
        <w:spacing w:before="0" w:beforeLines="0" w:after="0" w:afterLines="0"/>
        <w:rPr>
          <w:rFonts w:cs="Times New Roman"/>
        </w:rPr>
      </w:pPr>
      <w:r>
        <w:rPr>
          <w:rFonts w:hint="eastAsia" w:cs="Times New Roman"/>
        </w:rPr>
        <w:t>根据国家标准《电离辐射防护与辐射源安全基本标准》（GB 18871-2002）中的相关规定</w:t>
      </w:r>
      <w:r>
        <w:rPr>
          <w:rFonts w:cs="Times New Roman"/>
        </w:rPr>
        <w:t>，本</w:t>
      </w:r>
      <w:r>
        <w:rPr>
          <w:rFonts w:hint="eastAsia" w:cs="Times New Roman"/>
        </w:rPr>
        <w:t>次配套生产线辐射工作场所等级为甲级非密封放射性物质工作场所</w:t>
      </w:r>
      <w:r>
        <w:rPr>
          <w:rFonts w:cs="Times New Roman"/>
        </w:rPr>
        <w:t>。根据《建设项目环境影响评价分类管理名录》的规定，本项目环境影响评价文件类别确定为编制环境影响报告书。</w:t>
      </w:r>
    </w:p>
    <w:p>
      <w:pPr>
        <w:pStyle w:val="3"/>
        <w:spacing w:before="0" w:after="0"/>
        <w:rPr>
          <w:sz w:val="24"/>
          <w:szCs w:val="24"/>
        </w:rPr>
      </w:pPr>
      <w:bookmarkStart w:id="43" w:name="_Toc155612813"/>
      <w:bookmarkStart w:id="44" w:name="_Toc164409547"/>
      <w:r>
        <w:rPr>
          <w:sz w:val="24"/>
          <w:szCs w:val="24"/>
        </w:rPr>
        <w:t>1.4 建设地点</w:t>
      </w:r>
      <w:bookmarkEnd w:id="43"/>
      <w:bookmarkEnd w:id="44"/>
    </w:p>
    <w:p>
      <w:pPr>
        <w:pStyle w:val="127"/>
        <w:spacing w:before="0" w:beforeLines="0" w:after="0" w:afterLines="0"/>
        <w:rPr>
          <w:rFonts w:cs="Times New Roman"/>
        </w:rPr>
        <w:sectPr>
          <w:pgSz w:w="11906" w:h="16838"/>
          <w:pgMar w:top="1701" w:right="1701" w:bottom="1701" w:left="1701" w:header="851" w:footer="992" w:gutter="0"/>
          <w:pgNumType w:start="1"/>
          <w:cols w:space="720" w:num="1"/>
          <w:docGrid w:type="lines" w:linePitch="312" w:charSpace="0"/>
        </w:sectPr>
      </w:pPr>
      <w:r>
        <w:rPr>
          <w:rFonts w:cs="Times New Roman"/>
        </w:rPr>
        <w:t>本项目厂房在北京市房山区原子能院工作区内，距京昆高速2公里，距京港澳高速及北京六环绕城高速6公里。厂房位于原子能院工作区西侧，厂房北边为停车场，南边为 190工号，西边为197工号，东边为146工号。地理位置图见图1-1，项目周边环境敏感点图如图1-2所示，场所平面布局图如图1-3所示。</w:t>
      </w:r>
    </w:p>
    <w:p>
      <w:pPr>
        <w:pStyle w:val="127"/>
        <w:spacing w:before="0" w:beforeLines="0" w:after="0" w:afterLines="0"/>
        <w:ind w:firstLine="0" w:firstLineChars="0"/>
        <w:jc w:val="center"/>
        <w:rPr>
          <w:rFonts w:cs="Times New Roman"/>
        </w:rPr>
      </w:pPr>
      <w:r>
        <w:rPr>
          <w:rFonts w:cs="Times New Roman"/>
        </w:rPr>
        <mc:AlternateContent>
          <mc:Choice Requires="wpg">
            <w:drawing>
              <wp:inline distT="0" distB="0" distL="0" distR="0">
                <wp:extent cx="7924165" cy="4584065"/>
                <wp:effectExtent l="9525" t="9525" r="10160" b="6985"/>
                <wp:docPr id="4" name="组合 4"/>
                <wp:cNvGraphicFramePr/>
                <a:graphic xmlns:a="http://schemas.openxmlformats.org/drawingml/2006/main">
                  <a:graphicData uri="http://schemas.microsoft.com/office/word/2010/wordprocessingGroup">
                    <wpg:wgp>
                      <wpg:cNvGrpSpPr/>
                      <wpg:grpSpPr>
                        <a:xfrm>
                          <a:off x="0" y="0"/>
                          <a:ext cx="7924165" cy="4584065"/>
                          <a:chOff x="0" y="0"/>
                          <a:chExt cx="12020" cy="8977"/>
                        </a:xfrm>
                      </wpg:grpSpPr>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020" cy="8532"/>
                          </a:xfrm>
                          <a:prstGeom prst="rect">
                            <a:avLst/>
                          </a:prstGeom>
                          <a:noFill/>
                          <a:ln w="9525">
                            <a:solidFill>
                              <a:srgbClr val="000000"/>
                            </a:solidFill>
                            <a:miter lim="800000"/>
                            <a:headEnd/>
                            <a:tailEnd/>
                          </a:ln>
                        </pic:spPr>
                      </pic:pic>
                      <wps:wsp>
                        <wps:cNvPr id="6" name="矩形 6"/>
                        <wps:cNvSpPr>
                          <a:spLocks noChangeArrowheads="1"/>
                        </wps:cNvSpPr>
                        <wps:spPr bwMode="auto">
                          <a:xfrm>
                            <a:off x="5315" y="8635"/>
                            <a:ext cx="1876" cy="342"/>
                          </a:xfrm>
                          <a:prstGeom prst="rect">
                            <a:avLst/>
                          </a:prstGeom>
                          <a:solidFill>
                            <a:srgbClr val="FFFFFF"/>
                          </a:solidFill>
                          <a:ln w="9525">
                            <a:solidFill>
                              <a:srgbClr val="FFFFFF"/>
                            </a:solidFill>
                            <a:miter lim="800000"/>
                          </a:ln>
                        </wps:spPr>
                        <wps:txbx>
                          <w:txbxContent>
                            <w:p>
                              <w:pPr>
                                <w:spacing w:before="163" w:after="163"/>
                                <w:rPr>
                                  <w:szCs w:val="28"/>
                                </w:rPr>
                              </w:pP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60.95pt;width:623.95pt;" coordsize="12020,8977" o:gfxdata="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">
                <o:lock v:ext="edit" aspectratio="f"/>
                <v:shape id="_x0000_s1026" o:spid="_x0000_s1026" o:spt="75" type="#_x0000_t75" style="position:absolute;left:0;top:0;height:8532;width:12020;" filled="f" o:preferrelative="t" stroked="t" coordsize="21600,21600" o:gfxdata="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SM7LgAAADaAAAA&#10;DwAAAAAAAAABACAAAAAiAAAAZHJzL2Rvd25yZXYueG1sUEsBAhQAFAAAAAgAh07iQDMvBZ47AAAA&#10;OQAAABAAAAAAAAAAAQAgAAAABwEAAGRycy9zaGFwZXhtbC54bWxQSwUGAAAAAAYABgBbAQAAsQMA&#10;AAAA&#10;">
                  <v:fill on="f" focussize="0,0"/>
                  <v:stroke color="#000000" miterlimit="8" joinstyle="miter"/>
                  <v:imagedata r:id="rId17" o:title=""/>
                  <o:lock v:ext="edit" aspectratio="t"/>
                </v:shape>
                <v:rect id="_x0000_s1026" o:spid="_x0000_s1026" o:spt="1" style="position:absolute;left:5315;top:8635;height:342;width:1876;" fillcolor="#FFFFFF" filled="t" stroked="t" coordsize="21600,21600" o:gfxdata="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gQ0m8AAAA&#10;2g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pPr>
                          <w:spacing w:before="163" w:after="163"/>
                          <w:rPr>
                            <w:szCs w:val="28"/>
                          </w:rPr>
                        </w:pPr>
                      </w:p>
                    </w:txbxContent>
                  </v:textbox>
                </v:rect>
                <w10:wrap type="none"/>
                <w10:anchorlock/>
              </v:group>
            </w:pict>
          </mc:Fallback>
        </mc:AlternateContent>
      </w:r>
    </w:p>
    <w:p>
      <w:pPr>
        <w:pStyle w:val="13"/>
        <w:spacing w:line="360" w:lineRule="auto"/>
        <w:rPr>
          <w:rFonts w:cs="Times New Roman"/>
        </w:rPr>
      </w:pPr>
      <w:bookmarkStart w:id="45" w:name="_Ref103025255"/>
      <w:r>
        <w:rPr>
          <w:rFonts w:cs="Times New Roman"/>
        </w:rPr>
        <w:t xml:space="preserve">图 </w:t>
      </w:r>
      <w:r>
        <w:rPr>
          <w:rFonts w:cs="Times New Roman"/>
        </w:rPr>
        <w:fldChar w:fldCharType="begin"/>
      </w:r>
      <w:r>
        <w:rPr>
          <w:rFonts w:cs="Times New Roman"/>
        </w:rPr>
        <w:instrText xml:space="preserve"> STYLEREF 1 \s </w:instrText>
      </w:r>
      <w:r>
        <w:rPr>
          <w:rFonts w:cs="Times New Roman"/>
        </w:rPr>
        <w:fldChar w:fldCharType="separate"/>
      </w:r>
      <w:r>
        <w:rPr>
          <w:rFonts w:cs="Times New Roman"/>
        </w:rPr>
        <w:t>1</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1</w:t>
      </w:r>
      <w:r>
        <w:rPr>
          <w:rFonts w:cs="Times New Roman"/>
        </w:rPr>
        <w:fldChar w:fldCharType="end"/>
      </w:r>
      <w:bookmarkEnd w:id="45"/>
      <w:r>
        <w:rPr>
          <w:rFonts w:cs="Times New Roman"/>
        </w:rPr>
        <w:t xml:space="preserve"> 本项目地理位置图</w:t>
      </w:r>
    </w:p>
    <w:p>
      <w:pPr>
        <w:spacing w:before="0" w:beforeLines="0" w:after="0" w:afterLines="0"/>
        <w:jc w:val="center"/>
        <w:rPr>
          <w:rFonts w:cs="Times New Roman"/>
        </w:rPr>
      </w:pPr>
      <w:r>
        <w:rPr>
          <w:rFonts w:cs="Times New Roman"/>
        </w:rPr>
        <w:drawing>
          <wp:inline distT="0" distB="0" distL="0" distR="0">
            <wp:extent cx="5971540" cy="47523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71540" cy="4752340"/>
                    </a:xfrm>
                    <a:prstGeom prst="rect">
                      <a:avLst/>
                    </a:prstGeom>
                    <a:noFill/>
                  </pic:spPr>
                </pic:pic>
              </a:graphicData>
            </a:graphic>
          </wp:inline>
        </w:drawing>
      </w:r>
    </w:p>
    <w:p>
      <w:pPr>
        <w:pStyle w:val="13"/>
        <w:spacing w:line="360" w:lineRule="auto"/>
        <w:rPr>
          <w:rFonts w:cs="Times New Roman"/>
        </w:rPr>
      </w:pPr>
      <w:bookmarkStart w:id="46" w:name="_Ref103025385"/>
      <w:r>
        <w:rPr>
          <w:rFonts w:cs="Times New Roman"/>
        </w:rPr>
        <w:t xml:space="preserve">图 </w:t>
      </w:r>
      <w:r>
        <w:rPr>
          <w:rFonts w:cs="Times New Roman"/>
        </w:rPr>
        <w:fldChar w:fldCharType="begin"/>
      </w:r>
      <w:r>
        <w:rPr>
          <w:rFonts w:cs="Times New Roman"/>
        </w:rPr>
        <w:instrText xml:space="preserve"> STYLEREF 1 \s </w:instrText>
      </w:r>
      <w:r>
        <w:rPr>
          <w:rFonts w:cs="Times New Roman"/>
        </w:rPr>
        <w:fldChar w:fldCharType="separate"/>
      </w:r>
      <w:r>
        <w:rPr>
          <w:rFonts w:cs="Times New Roman"/>
        </w:rPr>
        <w:t>1</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2</w:t>
      </w:r>
      <w:r>
        <w:rPr>
          <w:rFonts w:cs="Times New Roman"/>
        </w:rPr>
        <w:fldChar w:fldCharType="end"/>
      </w:r>
      <w:bookmarkEnd w:id="46"/>
      <w:r>
        <w:rPr>
          <w:rFonts w:cs="Times New Roman"/>
        </w:rPr>
        <w:t xml:space="preserve"> 本项目周边关系图</w:t>
      </w:r>
    </w:p>
    <w:p>
      <w:pPr>
        <w:keepNext/>
        <w:spacing w:before="0" w:beforeLines="0" w:after="0" w:afterLines="0"/>
        <w:jc w:val="center"/>
        <w:rPr>
          <w:rFonts w:cs="Times New Roman"/>
        </w:rPr>
      </w:pPr>
      <w:r>
        <w:rPr>
          <w:rFonts w:cs="Times New Roman"/>
        </w:rPr>
        <w:drawing>
          <wp:inline distT="0" distB="0" distL="0" distR="0">
            <wp:extent cx="7571740" cy="4790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571740" cy="4790440"/>
                    </a:xfrm>
                    <a:prstGeom prst="rect">
                      <a:avLst/>
                    </a:prstGeom>
                    <a:noFill/>
                  </pic:spPr>
                </pic:pic>
              </a:graphicData>
            </a:graphic>
          </wp:inline>
        </w:drawing>
      </w:r>
    </w:p>
    <w:p>
      <w:pPr>
        <w:pStyle w:val="13"/>
        <w:spacing w:line="360" w:lineRule="auto"/>
        <w:rPr>
          <w:rFonts w:cs="Times New Roman"/>
        </w:rPr>
      </w:pPr>
      <w:bookmarkStart w:id="47" w:name="_Ref135233125"/>
      <w:r>
        <w:rPr>
          <w:rFonts w:cs="Times New Roman"/>
        </w:rPr>
        <w:t xml:space="preserve">图 </w:t>
      </w:r>
      <w:r>
        <w:rPr>
          <w:rFonts w:cs="Times New Roman"/>
        </w:rPr>
        <w:fldChar w:fldCharType="begin"/>
      </w:r>
      <w:r>
        <w:rPr>
          <w:rFonts w:cs="Times New Roman"/>
        </w:rPr>
        <w:instrText xml:space="preserve"> STYLEREF 1 \s </w:instrText>
      </w:r>
      <w:r>
        <w:rPr>
          <w:rFonts w:cs="Times New Roman"/>
        </w:rPr>
        <w:fldChar w:fldCharType="separate"/>
      </w:r>
      <w:r>
        <w:rPr>
          <w:rFonts w:cs="Times New Roman"/>
        </w:rPr>
        <w:t>1</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3</w:t>
      </w:r>
      <w:r>
        <w:rPr>
          <w:rFonts w:cs="Times New Roman"/>
        </w:rPr>
        <w:fldChar w:fldCharType="end"/>
      </w:r>
      <w:bookmarkEnd w:id="47"/>
      <w:r>
        <w:rPr>
          <w:rFonts w:cs="Times New Roman"/>
        </w:rPr>
        <w:t>场所平面布局图</w:t>
      </w:r>
    </w:p>
    <w:p>
      <w:pPr>
        <w:pStyle w:val="127"/>
        <w:spacing w:before="0" w:beforeLines="0" w:after="0" w:afterLines="0"/>
        <w:ind w:firstLine="0" w:firstLineChars="0"/>
        <w:rPr>
          <w:rFonts w:cs="Times New Roman"/>
        </w:rPr>
        <w:sectPr>
          <w:pgSz w:w="16838" w:h="11906" w:orient="landscape"/>
          <w:pgMar w:top="1701" w:right="1701" w:bottom="1701" w:left="1701" w:header="851" w:footer="992" w:gutter="0"/>
          <w:cols w:space="720" w:num="1"/>
          <w:docGrid w:type="lines" w:linePitch="326" w:charSpace="0"/>
        </w:sectPr>
      </w:pPr>
    </w:p>
    <w:p>
      <w:pPr>
        <w:pStyle w:val="3"/>
        <w:numPr>
          <w:ilvl w:val="255"/>
          <w:numId w:val="0"/>
        </w:numPr>
        <w:spacing w:before="0" w:after="0"/>
        <w:rPr>
          <w:sz w:val="24"/>
          <w:szCs w:val="24"/>
        </w:rPr>
      </w:pPr>
      <w:bookmarkStart w:id="48" w:name="_Toc102634953"/>
      <w:bookmarkStart w:id="49" w:name="_Toc164409548"/>
      <w:bookmarkStart w:id="50" w:name="_Toc19546292"/>
      <w:bookmarkStart w:id="51" w:name="_Toc155612815"/>
      <w:r>
        <w:rPr>
          <w:sz w:val="24"/>
          <w:szCs w:val="24"/>
        </w:rPr>
        <w:t>1.5产业政策和规划符合性</w:t>
      </w:r>
      <w:bookmarkEnd w:id="48"/>
      <w:bookmarkEnd w:id="49"/>
      <w:bookmarkEnd w:id="50"/>
      <w:bookmarkEnd w:id="51"/>
    </w:p>
    <w:p>
      <w:pPr>
        <w:pStyle w:val="127"/>
        <w:spacing w:before="0" w:beforeLines="0" w:after="0" w:afterLines="0"/>
        <w:rPr>
          <w:rFonts w:cs="Times New Roman"/>
          <w:color w:val="auto"/>
        </w:rPr>
      </w:pPr>
      <w:r>
        <w:rPr>
          <w:rFonts w:cs="Times New Roman"/>
          <w:color w:val="auto"/>
        </w:rPr>
        <w:t>根据《产业结构调整指导目录》（2019年本）和《国家发展改革委关于修改</w:t>
      </w:r>
      <w:r>
        <w:rPr>
          <w:rFonts w:hint="eastAsia" w:cs="Times New Roman"/>
          <w:color w:val="auto"/>
        </w:rPr>
        <w:t>〈</w:t>
      </w:r>
      <w:r>
        <w:rPr>
          <w:rFonts w:cs="Times New Roman"/>
          <w:color w:val="auto"/>
        </w:rPr>
        <w:t>产业结构调整指导目录</w:t>
      </w:r>
      <w:r>
        <w:rPr>
          <w:rFonts w:hint="eastAsia" w:cs="Times New Roman"/>
          <w:color w:val="auto"/>
        </w:rPr>
        <w:t>（</w:t>
      </w:r>
      <w:r>
        <w:rPr>
          <w:rFonts w:cs="Times New Roman"/>
          <w:color w:val="auto"/>
        </w:rPr>
        <w:t>2019年本</w:t>
      </w:r>
      <w:r>
        <w:rPr>
          <w:rFonts w:hint="eastAsia" w:cs="Times New Roman"/>
          <w:color w:val="auto"/>
        </w:rPr>
        <w:t>）〉</w:t>
      </w:r>
      <w:r>
        <w:rPr>
          <w:rFonts w:cs="Times New Roman"/>
          <w:color w:val="auto"/>
        </w:rPr>
        <w:t>的决定》（2021年12月27日），本项目属于其中鼓励类第六项“核能”第6条“同位素、加速器及辐射应用技术开发”项目，本项目建设符合国家产业政策。</w:t>
      </w:r>
    </w:p>
    <w:p>
      <w:pPr>
        <w:pStyle w:val="127"/>
        <w:spacing w:before="0" w:beforeLines="0" w:after="0" w:afterLines="0"/>
        <w:rPr>
          <w:rFonts w:cs="Times New Roman"/>
        </w:rPr>
      </w:pPr>
      <w:r>
        <w:rPr>
          <w:rFonts w:cs="Times New Roman"/>
          <w:color w:val="auto"/>
        </w:rPr>
        <w:t>根据《市场准入负面清单（2022年版）》和《与市场准入相关的禁止性规定》，本项目不属于禁止准入类和许可准入类，为允许准入类项目，符合规定要求</w:t>
      </w:r>
      <w:r>
        <w:rPr>
          <w:rFonts w:cs="Times New Roman"/>
        </w:rPr>
        <w:t>。</w:t>
      </w:r>
    </w:p>
    <w:p>
      <w:pPr>
        <w:pStyle w:val="3"/>
        <w:numPr>
          <w:ilvl w:val="255"/>
          <w:numId w:val="0"/>
        </w:numPr>
        <w:spacing w:before="0" w:after="0"/>
        <w:rPr>
          <w:sz w:val="24"/>
          <w:szCs w:val="24"/>
        </w:rPr>
      </w:pPr>
      <w:bookmarkStart w:id="52" w:name="_Toc34298304"/>
      <w:bookmarkEnd w:id="52"/>
      <w:bookmarkStart w:id="53" w:name="_Toc23952628"/>
      <w:bookmarkEnd w:id="53"/>
      <w:bookmarkStart w:id="54" w:name="_Toc24548603"/>
      <w:bookmarkEnd w:id="54"/>
      <w:bookmarkStart w:id="55" w:name="_Toc23846478"/>
      <w:bookmarkEnd w:id="55"/>
      <w:bookmarkStart w:id="56" w:name="_Toc23257580"/>
      <w:bookmarkEnd w:id="56"/>
      <w:bookmarkStart w:id="57" w:name="_Toc426980368"/>
      <w:bookmarkStart w:id="58" w:name="_Toc102634957"/>
      <w:bookmarkStart w:id="59" w:name="_Toc155612817"/>
      <w:bookmarkStart w:id="60" w:name="_Toc164409549"/>
      <w:r>
        <w:rPr>
          <w:sz w:val="24"/>
          <w:szCs w:val="24"/>
        </w:rPr>
        <w:t>1.6编制依据</w:t>
      </w:r>
      <w:bookmarkEnd w:id="57"/>
      <w:bookmarkEnd w:id="58"/>
      <w:bookmarkEnd w:id="59"/>
      <w:bookmarkEnd w:id="60"/>
    </w:p>
    <w:p>
      <w:pPr>
        <w:pStyle w:val="4"/>
        <w:spacing w:before="0" w:after="0"/>
        <w:rPr>
          <w:rFonts w:eastAsia="宋体"/>
          <w:sz w:val="24"/>
          <w:szCs w:val="24"/>
        </w:rPr>
      </w:pPr>
      <w:bookmarkStart w:id="61" w:name="_Toc129352396"/>
      <w:bookmarkStart w:id="62" w:name="_Toc116908382"/>
      <w:bookmarkStart w:id="63" w:name="_Toc155612818"/>
      <w:bookmarkStart w:id="64" w:name="_Toc102634961"/>
      <w:r>
        <w:rPr>
          <w:rFonts w:eastAsia="宋体"/>
          <w:sz w:val="24"/>
          <w:szCs w:val="24"/>
        </w:rPr>
        <w:t>1.6.1法律法规</w:t>
      </w:r>
      <w:bookmarkEnd w:id="61"/>
      <w:bookmarkEnd w:id="62"/>
      <w:bookmarkEnd w:id="63"/>
    </w:p>
    <w:p>
      <w:pPr>
        <w:spacing w:before="0" w:beforeLines="0" w:after="0" w:afterLines="0"/>
        <w:ind w:firstLine="480" w:firstLineChars="200"/>
        <w:rPr>
          <w:rFonts w:cs="Times New Roman"/>
          <w:bCs/>
          <w:kern w:val="0"/>
          <w:szCs w:val="21"/>
        </w:rPr>
      </w:pPr>
      <w:r>
        <w:rPr>
          <w:rFonts w:cs="Times New Roman"/>
          <w:bCs/>
          <w:kern w:val="0"/>
          <w:szCs w:val="21"/>
        </w:rPr>
        <w:t>（1）《中华人民共和国放射性污染防治法》</w:t>
      </w:r>
      <w:r>
        <w:rPr>
          <w:rFonts w:hint="eastAsia" w:cs="Times New Roman"/>
          <w:bCs/>
          <w:kern w:val="0"/>
          <w:szCs w:val="21"/>
        </w:rPr>
        <w:t>（中华人民共和国主席令第6号，2003年10月1日）</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bCs/>
          <w:kern w:val="0"/>
          <w:szCs w:val="21"/>
        </w:rPr>
        <w:t>（2）《中华人民共和国环境保护法》</w:t>
      </w:r>
      <w:r>
        <w:rPr>
          <w:rFonts w:hint="eastAsia" w:cs="Times New Roman"/>
          <w:bCs/>
          <w:kern w:val="0"/>
          <w:szCs w:val="21"/>
        </w:rPr>
        <w:t>（中华人民共和国主席令第9号，2015年1月1日施行）</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bCs/>
          <w:kern w:val="0"/>
          <w:szCs w:val="21"/>
        </w:rPr>
        <w:t>（3）《中华人民共和国环境影响评价法》</w:t>
      </w:r>
      <w:r>
        <w:rPr>
          <w:rFonts w:hint="eastAsia" w:cs="Times New Roman"/>
          <w:bCs/>
          <w:kern w:val="0"/>
          <w:szCs w:val="21"/>
        </w:rPr>
        <w:t>（全国人民代表大会常务委员会，2018年12月29日施行）</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bCs/>
          <w:kern w:val="0"/>
          <w:szCs w:val="21"/>
        </w:rPr>
        <w:t>（4）《放射性同位素与射线装置安全和防护条例》</w:t>
      </w:r>
      <w:r>
        <w:rPr>
          <w:rFonts w:hint="eastAsia" w:cs="Times New Roman"/>
          <w:bCs/>
          <w:kern w:val="0"/>
          <w:szCs w:val="21"/>
        </w:rPr>
        <w:t>（国务院令第709号，2019年3月22日修正版）</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szCs w:val="24"/>
        </w:rPr>
        <w:t>（5）《建设项目环境保护管理条例》</w:t>
      </w:r>
      <w:r>
        <w:rPr>
          <w:rFonts w:hint="eastAsia" w:cs="Times New Roman"/>
          <w:szCs w:val="24"/>
        </w:rPr>
        <w:t>（国务院令第682号，2017年10月1日起施行）</w:t>
      </w:r>
      <w:r>
        <w:rPr>
          <w:rFonts w:cs="Times New Roman"/>
          <w:szCs w:val="24"/>
        </w:rPr>
        <w:t>；</w:t>
      </w:r>
    </w:p>
    <w:p>
      <w:pPr>
        <w:spacing w:before="0" w:beforeLines="0" w:after="0" w:afterLines="0"/>
        <w:ind w:firstLine="480" w:firstLineChars="200"/>
        <w:rPr>
          <w:rFonts w:cs="Times New Roman"/>
          <w:bCs/>
          <w:kern w:val="0"/>
          <w:szCs w:val="21"/>
        </w:rPr>
      </w:pPr>
      <w:r>
        <w:rPr>
          <w:rFonts w:cs="Times New Roman"/>
          <w:bCs/>
          <w:kern w:val="0"/>
          <w:szCs w:val="21"/>
        </w:rPr>
        <w:t>（6）《放射性同位素与射线装置安全许可管理办法》</w:t>
      </w:r>
      <w:r>
        <w:rPr>
          <w:rFonts w:hint="eastAsia" w:cs="Times New Roman"/>
          <w:bCs/>
          <w:kern w:val="0"/>
          <w:szCs w:val="21"/>
        </w:rPr>
        <w:t>（生态环境部令第7 号，2019年8月22日第三次修正版，2021年1月经生态环境部令第20号修改）</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bCs/>
          <w:kern w:val="0"/>
          <w:szCs w:val="21"/>
        </w:rPr>
        <w:t>（7）《建设项目环境影响评价分类管理名录》</w:t>
      </w:r>
      <w:r>
        <w:rPr>
          <w:rFonts w:hint="eastAsia" w:cs="Times New Roman"/>
          <w:bCs/>
          <w:kern w:val="0"/>
          <w:szCs w:val="21"/>
        </w:rPr>
        <w:t>（生态环境部令第16号， 2021年1月1日起施行）</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bCs/>
          <w:kern w:val="0"/>
          <w:szCs w:val="21"/>
        </w:rPr>
        <w:t>（8）《放射性废物安全管理条例》，</w:t>
      </w:r>
      <w:r>
        <w:rPr>
          <w:rFonts w:hint="eastAsia" w:cs="Times New Roman"/>
          <w:bCs/>
          <w:kern w:val="0"/>
          <w:szCs w:val="21"/>
        </w:rPr>
        <w:t>（中华人民共和国国务院令第6</w:t>
      </w:r>
      <w:r>
        <w:rPr>
          <w:rFonts w:cs="Times New Roman"/>
          <w:bCs/>
          <w:kern w:val="0"/>
          <w:szCs w:val="21"/>
        </w:rPr>
        <w:t>12</w:t>
      </w:r>
      <w:r>
        <w:rPr>
          <w:rFonts w:hint="eastAsia" w:cs="Times New Roman"/>
          <w:bCs/>
          <w:kern w:val="0"/>
          <w:szCs w:val="21"/>
        </w:rPr>
        <w:t>号，2012年3月1日起施行）</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bCs/>
          <w:kern w:val="0"/>
          <w:szCs w:val="21"/>
        </w:rPr>
        <w:t>（9）</w:t>
      </w:r>
      <w:r>
        <w:rPr>
          <w:rFonts w:hint="eastAsia" w:cs="Times New Roman"/>
          <w:bCs/>
          <w:kern w:val="0"/>
          <w:szCs w:val="21"/>
        </w:rPr>
        <w:t>《放射性同位素与射线装置安全和防护管理办法》（环境保护部令 第18号，2011年5月1日施行）；</w:t>
      </w:r>
    </w:p>
    <w:p>
      <w:pPr>
        <w:spacing w:before="0" w:beforeLines="0" w:after="0" w:afterLines="0"/>
        <w:ind w:firstLine="480" w:firstLineChars="200"/>
        <w:rPr>
          <w:rFonts w:cs="Times New Roman"/>
          <w:bCs/>
          <w:kern w:val="0"/>
          <w:szCs w:val="21"/>
        </w:rPr>
      </w:pPr>
      <w:r>
        <w:rPr>
          <w:rFonts w:cs="Times New Roman"/>
          <w:bCs/>
          <w:kern w:val="0"/>
          <w:szCs w:val="21"/>
        </w:rPr>
        <w:t>（10）《放射性废物分类》</w:t>
      </w:r>
      <w:r>
        <w:rPr>
          <w:rFonts w:hint="eastAsia" w:cs="Times New Roman"/>
          <w:bCs/>
          <w:kern w:val="0"/>
          <w:szCs w:val="21"/>
        </w:rPr>
        <w:t>（</w:t>
      </w:r>
      <w:r>
        <w:rPr>
          <w:rFonts w:cs="Times New Roman"/>
          <w:bCs/>
          <w:kern w:val="0"/>
          <w:szCs w:val="21"/>
        </w:rPr>
        <w:t>环境保护部</w:t>
      </w:r>
      <w:r>
        <w:rPr>
          <w:rFonts w:hint="eastAsia" w:cs="Times New Roman"/>
          <w:bCs/>
          <w:kern w:val="0"/>
          <w:szCs w:val="21"/>
        </w:rPr>
        <w:t>、</w:t>
      </w:r>
      <w:r>
        <w:rPr>
          <w:rFonts w:cs="Times New Roman"/>
          <w:bCs/>
          <w:kern w:val="0"/>
          <w:szCs w:val="21"/>
        </w:rPr>
        <w:t>工业和信息化部</w:t>
      </w:r>
      <w:r>
        <w:rPr>
          <w:rFonts w:hint="eastAsia" w:cs="Times New Roman"/>
          <w:bCs/>
          <w:kern w:val="0"/>
          <w:szCs w:val="21"/>
        </w:rPr>
        <w:t>、</w:t>
      </w:r>
      <w:r>
        <w:rPr>
          <w:rFonts w:cs="Times New Roman"/>
          <w:bCs/>
          <w:kern w:val="0"/>
          <w:szCs w:val="21"/>
        </w:rPr>
        <w:t>国防科工局</w:t>
      </w:r>
      <w:r>
        <w:rPr>
          <w:rFonts w:hint="eastAsia" w:cs="Times New Roman"/>
          <w:bCs/>
          <w:kern w:val="0"/>
          <w:szCs w:val="21"/>
        </w:rPr>
        <w:t>，</w:t>
      </w:r>
      <w:r>
        <w:rPr>
          <w:rFonts w:cs="Times New Roman"/>
          <w:bCs/>
          <w:kern w:val="0"/>
          <w:szCs w:val="21"/>
        </w:rPr>
        <w:t>2017年第65号，</w:t>
      </w:r>
      <w:r>
        <w:rPr>
          <w:rFonts w:hint="eastAsia" w:cs="Times New Roman"/>
          <w:bCs/>
          <w:kern w:val="0"/>
          <w:szCs w:val="21"/>
        </w:rPr>
        <w:t>2018年1月1日起施行）</w:t>
      </w:r>
      <w:r>
        <w:rPr>
          <w:rFonts w:cs="Times New Roman"/>
          <w:bCs/>
          <w:kern w:val="0"/>
          <w:szCs w:val="21"/>
        </w:rPr>
        <w:t>；</w:t>
      </w:r>
    </w:p>
    <w:p>
      <w:pPr>
        <w:spacing w:before="0" w:beforeLines="0" w:after="0" w:afterLines="0"/>
        <w:ind w:firstLine="480" w:firstLineChars="200"/>
        <w:rPr>
          <w:rFonts w:cs="Times New Roman"/>
          <w:bCs/>
          <w:kern w:val="0"/>
          <w:szCs w:val="21"/>
        </w:rPr>
      </w:pPr>
      <w:r>
        <w:rPr>
          <w:rFonts w:cs="Times New Roman"/>
          <w:bCs/>
          <w:kern w:val="0"/>
          <w:szCs w:val="21"/>
        </w:rPr>
        <w:t>（11）《关于核技术利用辐射安全与防护培训和考核有关事项的公告》</w:t>
      </w:r>
      <w:r>
        <w:rPr>
          <w:rFonts w:hint="eastAsia" w:cs="Times New Roman"/>
          <w:bCs/>
          <w:kern w:val="0"/>
          <w:szCs w:val="21"/>
        </w:rPr>
        <w:t>（生态环境部公告2019年第57号，2019年12月23日）</w:t>
      </w:r>
      <w:r>
        <w:rPr>
          <w:rFonts w:cs="Times New Roman"/>
          <w:bCs/>
          <w:kern w:val="0"/>
          <w:szCs w:val="21"/>
        </w:rPr>
        <w:t>；</w:t>
      </w:r>
    </w:p>
    <w:p>
      <w:pPr>
        <w:spacing w:before="0" w:beforeLines="0" w:after="0" w:afterLines="0"/>
        <w:ind w:firstLine="480" w:firstLineChars="200"/>
        <w:rPr>
          <w:rFonts w:cs="Times New Roman"/>
        </w:rPr>
      </w:pPr>
      <w:r>
        <w:rPr>
          <w:rFonts w:cs="Times New Roman"/>
        </w:rPr>
        <w:t>（12）《建设项目环境影响报告书（表）编制监督管理办法》</w:t>
      </w:r>
      <w:r>
        <w:rPr>
          <w:rFonts w:hint="eastAsia" w:cs="Times New Roman"/>
        </w:rPr>
        <w:t>（生态环境部令 第9号）；</w:t>
      </w:r>
    </w:p>
    <w:p>
      <w:pPr>
        <w:spacing w:before="0" w:beforeLines="0" w:after="0" w:afterLines="0"/>
        <w:ind w:firstLine="480" w:firstLineChars="200"/>
        <w:rPr>
          <w:rFonts w:cs="Times New Roman"/>
        </w:rPr>
      </w:pPr>
      <w:r>
        <w:rPr>
          <w:rFonts w:hint="eastAsia" w:cs="Times New Roman"/>
        </w:rPr>
        <w:t>（1</w:t>
      </w:r>
      <w:r>
        <w:rPr>
          <w:rFonts w:cs="Times New Roman"/>
        </w:rPr>
        <w:t>3</w:t>
      </w:r>
      <w:r>
        <w:rPr>
          <w:rFonts w:hint="eastAsia" w:cs="Times New Roman"/>
        </w:rPr>
        <w:t>）《关于明确核技术利用辐射安全监管有关事项的通知》（环办辐射函〔2016〕430号，2016年3月7日）；</w:t>
      </w:r>
    </w:p>
    <w:p>
      <w:pPr>
        <w:spacing w:before="0" w:beforeLines="0" w:after="0" w:afterLines="0"/>
        <w:ind w:firstLine="480" w:firstLineChars="200"/>
        <w:rPr>
          <w:rFonts w:cs="Times New Roman"/>
        </w:rPr>
      </w:pPr>
      <w:r>
        <w:rPr>
          <w:rFonts w:hint="eastAsia" w:cs="Times New Roman"/>
        </w:rPr>
        <w:t>（1</w:t>
      </w:r>
      <w:r>
        <w:rPr>
          <w:rFonts w:cs="Times New Roman"/>
        </w:rPr>
        <w:t>4</w:t>
      </w:r>
      <w:r>
        <w:rPr>
          <w:rFonts w:hint="eastAsia" w:cs="Times New Roman"/>
        </w:rPr>
        <w:t>）《发布〈建设项目竣工环境保护验收暂行办法〉的公告》（国环规环评[2017]4号，2017年11月22日起施行）；</w:t>
      </w:r>
    </w:p>
    <w:p>
      <w:pPr>
        <w:spacing w:before="0" w:beforeLines="0" w:after="0" w:afterLines="0"/>
        <w:ind w:firstLine="480" w:firstLineChars="200"/>
        <w:rPr>
          <w:rFonts w:cs="Times New Roman"/>
        </w:rPr>
      </w:pPr>
      <w:r>
        <w:rPr>
          <w:rFonts w:hint="eastAsia" w:cs="Times New Roman"/>
        </w:rPr>
        <w:t>（1</w:t>
      </w:r>
      <w:r>
        <w:rPr>
          <w:rFonts w:cs="Times New Roman"/>
        </w:rPr>
        <w:t>5</w:t>
      </w:r>
      <w:r>
        <w:rPr>
          <w:rFonts w:hint="eastAsia" w:cs="Times New Roman"/>
        </w:rPr>
        <w:t>）《辐射安全与防护监督检查技术程序》（生态环境部，2020年）；</w:t>
      </w:r>
    </w:p>
    <w:p>
      <w:pPr>
        <w:spacing w:before="0" w:beforeLines="0" w:after="0" w:afterLines="0"/>
        <w:ind w:firstLine="480" w:firstLineChars="200"/>
        <w:rPr>
          <w:rFonts w:cs="Times New Roman"/>
          <w:bCs/>
          <w:kern w:val="0"/>
          <w:sz w:val="32"/>
          <w:szCs w:val="21"/>
        </w:rPr>
      </w:pPr>
      <w:r>
        <w:rPr>
          <w:rFonts w:hint="eastAsia" w:cs="Times New Roman"/>
        </w:rPr>
        <w:t>（1</w:t>
      </w:r>
      <w:r>
        <w:rPr>
          <w:rFonts w:cs="Times New Roman"/>
        </w:rPr>
        <w:t>6</w:t>
      </w:r>
      <w:r>
        <w:rPr>
          <w:rFonts w:hint="eastAsia" w:cs="Times New Roman"/>
        </w:rPr>
        <w:t>）《环境影响评价公众参与办法》（生态环境部令 第4号，2019年1月1日起施行）</w:t>
      </w:r>
      <w:r>
        <w:rPr>
          <w:rFonts w:cs="Times New Roman"/>
        </w:rPr>
        <w:t>。</w:t>
      </w:r>
    </w:p>
    <w:p>
      <w:pPr>
        <w:pStyle w:val="4"/>
        <w:spacing w:before="0" w:after="0"/>
        <w:rPr>
          <w:rFonts w:eastAsia="宋体"/>
          <w:sz w:val="24"/>
          <w:szCs w:val="24"/>
        </w:rPr>
      </w:pPr>
      <w:bookmarkStart w:id="65" w:name="_Toc129352397"/>
      <w:bookmarkStart w:id="66" w:name="_Toc155612819"/>
      <w:bookmarkStart w:id="67" w:name="_Toc116908383"/>
      <w:r>
        <w:rPr>
          <w:rFonts w:eastAsia="宋体"/>
          <w:sz w:val="24"/>
          <w:szCs w:val="24"/>
        </w:rPr>
        <w:t>1.5.2技术导则、标准</w:t>
      </w:r>
      <w:bookmarkEnd w:id="65"/>
      <w:bookmarkEnd w:id="66"/>
      <w:bookmarkEnd w:id="67"/>
    </w:p>
    <w:p>
      <w:pPr>
        <w:spacing w:before="0" w:beforeLines="0" w:after="0" w:afterLines="0"/>
        <w:ind w:firstLine="480" w:firstLineChars="200"/>
        <w:rPr>
          <w:rFonts w:cs="Times New Roman"/>
          <w:bCs/>
          <w:kern w:val="0"/>
          <w:szCs w:val="24"/>
        </w:rPr>
      </w:pPr>
      <w:r>
        <w:rPr>
          <w:rFonts w:cs="Times New Roman"/>
          <w:bCs/>
          <w:kern w:val="0"/>
          <w:szCs w:val="24"/>
        </w:rPr>
        <w:t>（1）</w:t>
      </w:r>
      <w:bookmarkStart w:id="68" w:name="_Hlk155600876"/>
      <w:r>
        <w:rPr>
          <w:rFonts w:cs="Times New Roman"/>
          <w:bCs/>
          <w:kern w:val="0"/>
          <w:szCs w:val="24"/>
        </w:rPr>
        <w:t>《电离辐射防护与辐射源安全基本标准》（GB18871-2002）；</w:t>
      </w:r>
    </w:p>
    <w:p>
      <w:pPr>
        <w:spacing w:before="0" w:beforeLines="0" w:after="0" w:afterLines="0"/>
        <w:ind w:firstLine="480" w:firstLineChars="200"/>
        <w:rPr>
          <w:rFonts w:cs="Times New Roman"/>
          <w:bCs/>
          <w:kern w:val="0"/>
          <w:szCs w:val="24"/>
        </w:rPr>
      </w:pPr>
      <w:r>
        <w:rPr>
          <w:rFonts w:cs="Times New Roman"/>
          <w:bCs/>
          <w:kern w:val="0"/>
          <w:szCs w:val="24"/>
        </w:rPr>
        <w:t>（2）《放射性废物管理</w:t>
      </w:r>
      <w:r>
        <w:rPr>
          <w:rFonts w:hint="eastAsia" w:cs="Times New Roman"/>
          <w:bCs/>
          <w:kern w:val="0"/>
          <w:szCs w:val="24"/>
        </w:rPr>
        <w:t>规定</w:t>
      </w:r>
      <w:r>
        <w:rPr>
          <w:rFonts w:cs="Times New Roman"/>
          <w:bCs/>
          <w:kern w:val="0"/>
          <w:szCs w:val="24"/>
        </w:rPr>
        <w:t>》（GB14500-2002）；</w:t>
      </w:r>
    </w:p>
    <w:p>
      <w:pPr>
        <w:spacing w:before="0" w:beforeLines="0" w:after="0" w:afterLines="0"/>
        <w:ind w:firstLine="480" w:firstLineChars="200"/>
        <w:rPr>
          <w:rFonts w:cs="Times New Roman"/>
          <w:bCs/>
          <w:kern w:val="0"/>
          <w:szCs w:val="24"/>
        </w:rPr>
      </w:pPr>
      <w:r>
        <w:rPr>
          <w:rFonts w:cs="Times New Roman"/>
          <w:bCs/>
          <w:kern w:val="0"/>
          <w:szCs w:val="24"/>
        </w:rPr>
        <w:t>（3）《操作非密封源的辐射防护规定》（GB11930-2010）；</w:t>
      </w:r>
    </w:p>
    <w:p>
      <w:pPr>
        <w:spacing w:before="0" w:beforeLines="0" w:after="0" w:afterLines="0"/>
        <w:ind w:firstLine="480" w:firstLineChars="200"/>
        <w:rPr>
          <w:rFonts w:cs="Times New Roman"/>
          <w:bCs/>
          <w:kern w:val="0"/>
          <w:szCs w:val="24"/>
        </w:rPr>
      </w:pPr>
      <w:r>
        <w:rPr>
          <w:rFonts w:cs="Times New Roman"/>
          <w:bCs/>
          <w:kern w:val="0"/>
          <w:szCs w:val="24"/>
        </w:rPr>
        <w:t>（4）《辐射环境监测技术规范》（HJ61-2021）；</w:t>
      </w:r>
    </w:p>
    <w:p>
      <w:pPr>
        <w:spacing w:before="0" w:beforeLines="0" w:after="0" w:afterLines="0"/>
        <w:ind w:firstLine="480" w:firstLineChars="200"/>
        <w:rPr>
          <w:rFonts w:cs="Times New Roman"/>
          <w:bCs/>
          <w:kern w:val="0"/>
          <w:szCs w:val="24"/>
        </w:rPr>
      </w:pPr>
      <w:r>
        <w:rPr>
          <w:rFonts w:cs="Times New Roman"/>
          <w:bCs/>
          <w:kern w:val="0"/>
          <w:szCs w:val="24"/>
        </w:rPr>
        <w:t>（5）《X、γ外照射个人监测规定》（EJ1153-2004）；</w:t>
      </w:r>
    </w:p>
    <w:p>
      <w:pPr>
        <w:spacing w:before="0" w:beforeLines="0" w:after="0" w:afterLines="0"/>
        <w:ind w:firstLine="480" w:firstLineChars="200"/>
        <w:rPr>
          <w:rFonts w:cs="Times New Roman"/>
          <w:bCs/>
          <w:kern w:val="0"/>
          <w:szCs w:val="24"/>
        </w:rPr>
      </w:pPr>
      <w:r>
        <w:rPr>
          <w:rFonts w:cs="Times New Roman"/>
          <w:bCs/>
          <w:kern w:val="0"/>
          <w:szCs w:val="24"/>
        </w:rPr>
        <w:t>（6）《开放型放射性物质实验室辐射防护设计规范》（EJ-380-1989）；</w:t>
      </w:r>
    </w:p>
    <w:p>
      <w:pPr>
        <w:spacing w:before="0" w:beforeLines="0" w:after="0" w:afterLines="0"/>
        <w:ind w:firstLine="480" w:firstLineChars="200"/>
        <w:rPr>
          <w:rFonts w:cs="Times New Roman"/>
          <w:bCs/>
          <w:kern w:val="0"/>
          <w:szCs w:val="24"/>
          <w:lang w:bidi="en-US"/>
        </w:rPr>
      </w:pPr>
      <w:r>
        <w:rPr>
          <w:rFonts w:cs="Times New Roman"/>
          <w:bCs/>
          <w:kern w:val="0"/>
          <w:szCs w:val="24"/>
          <w:lang w:bidi="en-US"/>
        </w:rPr>
        <w:t>（7）《核技术利用放射性废物、废放射源收贮准则》（DB11/639-2009）；</w:t>
      </w:r>
    </w:p>
    <w:p>
      <w:pPr>
        <w:spacing w:before="0" w:beforeLines="0" w:after="0" w:afterLines="0"/>
        <w:ind w:firstLine="480" w:firstLineChars="200"/>
        <w:rPr>
          <w:rFonts w:cs="Times New Roman"/>
          <w:bCs/>
          <w:kern w:val="0"/>
          <w:szCs w:val="24"/>
          <w:lang w:bidi="en-US"/>
        </w:rPr>
      </w:pPr>
      <w:r>
        <w:rPr>
          <w:rFonts w:cs="Times New Roman"/>
          <w:bCs/>
          <w:kern w:val="0"/>
          <w:szCs w:val="24"/>
          <w:lang w:bidi="en-US"/>
        </w:rPr>
        <w:t>（8）《拟开放场址土壤中剩余放射性可接受水平规定》（暂行）（HJ53-2000）；</w:t>
      </w:r>
    </w:p>
    <w:p>
      <w:pPr>
        <w:spacing w:before="0" w:beforeLines="0" w:after="0" w:afterLines="0"/>
        <w:ind w:firstLine="480" w:firstLineChars="200"/>
        <w:rPr>
          <w:rFonts w:cs="Times New Roman"/>
          <w:bCs/>
          <w:kern w:val="0"/>
          <w:szCs w:val="24"/>
          <w:lang w:bidi="en-US"/>
        </w:rPr>
      </w:pPr>
      <w:r>
        <w:rPr>
          <w:rFonts w:cs="Times New Roman"/>
          <w:bCs/>
          <w:kern w:val="0"/>
          <w:szCs w:val="24"/>
          <w:lang w:bidi="en-US"/>
        </w:rPr>
        <w:t>（9）《辐射环境保护管理导则</w:t>
      </w:r>
      <w:r>
        <w:rPr>
          <w:rFonts w:hint="eastAsia" w:cs="Times New Roman"/>
          <w:bCs/>
          <w:kern w:val="0"/>
          <w:szCs w:val="24"/>
          <w:lang w:bidi="en-US"/>
        </w:rPr>
        <w:t>－</w:t>
      </w:r>
      <w:r>
        <w:rPr>
          <w:rFonts w:cs="Times New Roman"/>
          <w:bCs/>
          <w:kern w:val="0"/>
          <w:szCs w:val="24"/>
          <w:lang w:bidi="en-US"/>
        </w:rPr>
        <w:t>核技术利用建设项目环境影响评价文件的内容和格式》（HJ10.1-2016）；</w:t>
      </w:r>
    </w:p>
    <w:bookmarkEnd w:id="68"/>
    <w:p>
      <w:pPr>
        <w:pStyle w:val="4"/>
        <w:spacing w:before="0" w:after="0"/>
        <w:rPr>
          <w:rFonts w:eastAsia="宋体"/>
          <w:sz w:val="24"/>
          <w:szCs w:val="24"/>
        </w:rPr>
      </w:pPr>
      <w:bookmarkStart w:id="69" w:name="_Toc129352398"/>
      <w:bookmarkStart w:id="70" w:name="_Toc155612820"/>
      <w:bookmarkStart w:id="71" w:name="_Toc116908384"/>
      <w:r>
        <w:rPr>
          <w:rFonts w:eastAsia="宋体"/>
          <w:sz w:val="24"/>
          <w:szCs w:val="24"/>
        </w:rPr>
        <w:t>1.5.3</w:t>
      </w:r>
      <w:r>
        <w:rPr>
          <w:rFonts w:hint="eastAsia" w:eastAsia="宋体"/>
          <w:sz w:val="24"/>
          <w:szCs w:val="24"/>
        </w:rPr>
        <w:t>其他</w:t>
      </w:r>
      <w:r>
        <w:rPr>
          <w:rFonts w:eastAsia="宋体"/>
          <w:sz w:val="24"/>
          <w:szCs w:val="24"/>
        </w:rPr>
        <w:t>文件、资料</w:t>
      </w:r>
      <w:bookmarkEnd w:id="69"/>
      <w:bookmarkEnd w:id="70"/>
      <w:bookmarkEnd w:id="71"/>
    </w:p>
    <w:p>
      <w:pPr>
        <w:pStyle w:val="127"/>
        <w:spacing w:before="0" w:beforeLines="0" w:after="0" w:afterLines="0"/>
        <w:rPr>
          <w:rFonts w:cs="Times New Roman"/>
          <w:lang w:val="en-US"/>
        </w:rPr>
      </w:pPr>
      <w:r>
        <w:rPr>
          <w:rFonts w:cs="Times New Roman"/>
          <w:lang w:val="en-US"/>
        </w:rPr>
        <w:t>（1）已批复的《原子高科股份有限公司新增正电子药物生产线项目环境影响报告书》（2020年6月）；</w:t>
      </w:r>
    </w:p>
    <w:p>
      <w:pPr>
        <w:pStyle w:val="127"/>
        <w:spacing w:before="0" w:beforeLines="0" w:after="0" w:afterLines="0"/>
        <w:rPr>
          <w:rFonts w:cs="Times New Roman"/>
          <w:lang w:val="en-US"/>
        </w:rPr>
      </w:pPr>
      <w:r>
        <w:rPr>
          <w:rFonts w:cs="Times New Roman"/>
          <w:lang w:val="en-US"/>
        </w:rPr>
        <w:t>（2）业主提供的其他项目资料。</w:t>
      </w:r>
    </w:p>
    <w:p>
      <w:pPr>
        <w:pStyle w:val="3"/>
        <w:numPr>
          <w:ilvl w:val="255"/>
          <w:numId w:val="0"/>
        </w:numPr>
        <w:spacing w:before="0" w:after="0"/>
        <w:rPr>
          <w:sz w:val="24"/>
          <w:szCs w:val="24"/>
        </w:rPr>
      </w:pPr>
      <w:bookmarkStart w:id="72" w:name="_Toc155612821"/>
      <w:bookmarkStart w:id="73" w:name="_Toc164409550"/>
      <w:r>
        <w:rPr>
          <w:sz w:val="24"/>
          <w:szCs w:val="24"/>
        </w:rPr>
        <w:t>1.7评价标准</w:t>
      </w:r>
      <w:bookmarkEnd w:id="64"/>
      <w:bookmarkEnd w:id="72"/>
      <w:bookmarkEnd w:id="73"/>
    </w:p>
    <w:p>
      <w:pPr>
        <w:pStyle w:val="4"/>
        <w:numPr>
          <w:ilvl w:val="2"/>
          <w:numId w:val="0"/>
        </w:numPr>
        <w:spacing w:before="0" w:after="0"/>
        <w:rPr>
          <w:rFonts w:eastAsia="宋体"/>
          <w:sz w:val="24"/>
          <w:szCs w:val="24"/>
        </w:rPr>
      </w:pPr>
      <w:bookmarkStart w:id="74" w:name="_Toc487619277"/>
      <w:bookmarkEnd w:id="74"/>
      <w:bookmarkStart w:id="75" w:name="_Toc487527990"/>
      <w:bookmarkEnd w:id="75"/>
      <w:bookmarkStart w:id="76" w:name="_Toc155612822"/>
      <w:bookmarkStart w:id="77" w:name="_Toc102634962"/>
      <w:r>
        <w:rPr>
          <w:rFonts w:eastAsia="宋体"/>
          <w:sz w:val="24"/>
          <w:szCs w:val="24"/>
        </w:rPr>
        <w:t>1.7.1剂量限值和剂量约束值</w:t>
      </w:r>
      <w:bookmarkEnd w:id="76"/>
      <w:bookmarkEnd w:id="77"/>
    </w:p>
    <w:p>
      <w:pPr>
        <w:pStyle w:val="5"/>
        <w:numPr>
          <w:ilvl w:val="3"/>
          <w:numId w:val="0"/>
        </w:numPr>
        <w:spacing w:before="0" w:after="0" w:line="360" w:lineRule="auto"/>
        <w:ind w:right="0" w:rightChars="0"/>
        <w:rPr>
          <w:b w:val="0"/>
          <w:bCs w:val="0"/>
          <w:szCs w:val="24"/>
        </w:rPr>
      </w:pPr>
      <w:r>
        <w:rPr>
          <w:b w:val="0"/>
          <w:bCs w:val="0"/>
          <w:szCs w:val="24"/>
        </w:rPr>
        <w:t>1.7.1.1剂量限值</w:t>
      </w:r>
    </w:p>
    <w:p>
      <w:pPr>
        <w:pStyle w:val="127"/>
        <w:spacing w:before="0" w:beforeLines="0" w:after="0" w:afterLines="0"/>
        <w:rPr>
          <w:rFonts w:cs="Times New Roman"/>
        </w:rPr>
      </w:pPr>
      <w:r>
        <w:rPr>
          <w:rFonts w:cs="Times New Roman"/>
        </w:rPr>
        <w:t>执行《电离辐射防护与辐射源安全基本标准》（GB18871-2002）规定，工作人员的职业照射和公众照射的剂量限值如下：</w:t>
      </w:r>
    </w:p>
    <w:p>
      <w:pPr>
        <w:pStyle w:val="127"/>
        <w:spacing w:before="0" w:beforeLines="0" w:after="0" w:afterLines="0"/>
        <w:rPr>
          <w:rFonts w:cs="Times New Roman"/>
        </w:rPr>
      </w:pPr>
      <w:r>
        <w:rPr>
          <w:rFonts w:cs="Times New Roman"/>
        </w:rPr>
        <w:t>（1）职业照射</w:t>
      </w:r>
    </w:p>
    <w:p>
      <w:pPr>
        <w:pStyle w:val="127"/>
        <w:spacing w:before="0" w:beforeLines="0" w:after="0" w:afterLines="0"/>
        <w:rPr>
          <w:rFonts w:cs="Times New Roman"/>
        </w:rPr>
      </w:pPr>
      <w:r>
        <w:rPr>
          <w:rFonts w:hint="eastAsia" w:cs="Times New Roman"/>
        </w:rPr>
        <w:t>应对任何工作人员的职业照射水平进行控制，使之不超过以下限值：</w:t>
      </w:r>
    </w:p>
    <w:p>
      <w:pPr>
        <w:pStyle w:val="127"/>
        <w:spacing w:before="0" w:beforeLines="0" w:after="0" w:afterLines="0"/>
        <w:rPr>
          <w:rFonts w:cs="Times New Roman"/>
        </w:rPr>
      </w:pPr>
      <w:r>
        <w:rPr>
          <w:rFonts w:hint="eastAsia" w:cs="Times New Roman"/>
        </w:rPr>
        <w:t>a) 由审管部门决定的连续5年的年平均有效剂量，20mSv；</w:t>
      </w:r>
    </w:p>
    <w:p>
      <w:pPr>
        <w:pStyle w:val="127"/>
        <w:spacing w:before="0" w:beforeLines="0" w:after="0" w:afterLines="0"/>
        <w:rPr>
          <w:rFonts w:cs="Times New Roman"/>
        </w:rPr>
      </w:pPr>
      <w:r>
        <w:rPr>
          <w:rFonts w:hint="eastAsia" w:cs="Times New Roman"/>
        </w:rPr>
        <w:t>b) 任何一年中的有效剂量，50mSv；</w:t>
      </w:r>
    </w:p>
    <w:p>
      <w:pPr>
        <w:pStyle w:val="127"/>
        <w:spacing w:before="0" w:beforeLines="0" w:after="0" w:afterLines="0"/>
        <w:rPr>
          <w:rFonts w:cs="Times New Roman"/>
        </w:rPr>
      </w:pPr>
      <w:r>
        <w:rPr>
          <w:rFonts w:hint="eastAsia" w:cs="Times New Roman"/>
        </w:rPr>
        <w:t>c）四肢或皮肤的当量剂量，500mSv/a</w:t>
      </w:r>
      <w:r>
        <w:rPr>
          <w:rFonts w:cs="Times New Roman"/>
        </w:rPr>
        <w:t>。</w:t>
      </w:r>
    </w:p>
    <w:p>
      <w:pPr>
        <w:pStyle w:val="127"/>
        <w:spacing w:before="0" w:beforeLines="0" w:after="0" w:afterLines="0"/>
        <w:rPr>
          <w:rFonts w:cs="Times New Roman"/>
        </w:rPr>
      </w:pPr>
      <w:r>
        <w:rPr>
          <w:rFonts w:cs="Times New Roman"/>
        </w:rPr>
        <w:t>（2）公众照射</w:t>
      </w:r>
    </w:p>
    <w:p>
      <w:pPr>
        <w:pStyle w:val="127"/>
        <w:spacing w:before="0" w:beforeLines="0" w:after="0" w:afterLines="0"/>
        <w:rPr>
          <w:rFonts w:cs="Times New Roman"/>
        </w:rPr>
      </w:pPr>
      <w:r>
        <w:rPr>
          <w:rFonts w:hint="eastAsia" w:cs="Times New Roman"/>
        </w:rPr>
        <w:t>实践使公众中有关关键人群组的成员所受到的平均剂量估计值不应超过以下限值：</w:t>
      </w:r>
    </w:p>
    <w:p>
      <w:pPr>
        <w:pStyle w:val="127"/>
        <w:spacing w:before="0" w:beforeLines="0" w:after="0" w:afterLines="0"/>
        <w:rPr>
          <w:rFonts w:cs="Times New Roman"/>
        </w:rPr>
      </w:pPr>
      <w:r>
        <w:rPr>
          <w:rFonts w:hint="eastAsia" w:cs="Times New Roman"/>
        </w:rPr>
        <w:t>a) 年有效剂量，1mSv；</w:t>
      </w:r>
    </w:p>
    <w:p>
      <w:pPr>
        <w:pStyle w:val="127"/>
        <w:spacing w:before="0" w:beforeLines="0" w:after="0" w:afterLines="0"/>
        <w:rPr>
          <w:rFonts w:cs="Times New Roman"/>
        </w:rPr>
      </w:pPr>
      <w:r>
        <w:rPr>
          <w:rFonts w:hint="eastAsia" w:cs="Times New Roman"/>
        </w:rPr>
        <w:t>b) 特殊情况下，如果5个连续年的年平均剂量不超过1mSv，则某一单一年份的有效剂量可提高到5mSv；</w:t>
      </w:r>
    </w:p>
    <w:p>
      <w:pPr>
        <w:pStyle w:val="127"/>
        <w:spacing w:before="0" w:beforeLines="0" w:after="0" w:afterLines="0"/>
        <w:rPr>
          <w:rFonts w:cs="Times New Roman"/>
        </w:rPr>
      </w:pPr>
      <w:r>
        <w:rPr>
          <w:rFonts w:hint="eastAsia" w:cs="Times New Roman"/>
        </w:rPr>
        <w:t>c）四肢或皮肤的当量剂量，50mSv/a</w:t>
      </w:r>
      <w:r>
        <w:rPr>
          <w:rFonts w:cs="Times New Roman"/>
        </w:rPr>
        <w:t>。</w:t>
      </w:r>
    </w:p>
    <w:p>
      <w:pPr>
        <w:pStyle w:val="5"/>
        <w:numPr>
          <w:ilvl w:val="3"/>
          <w:numId w:val="0"/>
        </w:numPr>
        <w:spacing w:before="0" w:after="0" w:line="360" w:lineRule="auto"/>
        <w:ind w:right="0" w:rightChars="0"/>
        <w:rPr>
          <w:b w:val="0"/>
          <w:bCs w:val="0"/>
          <w:szCs w:val="24"/>
        </w:rPr>
      </w:pPr>
      <w:r>
        <w:rPr>
          <w:b w:val="0"/>
          <w:bCs w:val="0"/>
          <w:szCs w:val="24"/>
        </w:rPr>
        <w:t>1.7.1.2剂量约束值</w:t>
      </w:r>
    </w:p>
    <w:p>
      <w:pPr>
        <w:pStyle w:val="127"/>
        <w:spacing w:before="0" w:beforeLines="0" w:after="0" w:afterLines="0"/>
        <w:rPr>
          <w:rFonts w:cs="Times New Roman"/>
        </w:rPr>
      </w:pPr>
      <w:r>
        <w:rPr>
          <w:rFonts w:cs="Times New Roman"/>
        </w:rPr>
        <w:t>根据原子高科现有设施及管理情况，工作人员的剂量约束值为5mSv/a；事故时，工作人员剂量控制值取5mSv。</w:t>
      </w:r>
    </w:p>
    <w:p>
      <w:pPr>
        <w:pStyle w:val="127"/>
        <w:spacing w:before="0" w:beforeLines="0" w:after="0" w:afterLines="0"/>
        <w:rPr>
          <w:rFonts w:cs="Times New Roman"/>
        </w:rPr>
      </w:pPr>
      <w:r>
        <w:rPr>
          <w:rFonts w:cs="Times New Roman"/>
        </w:rPr>
        <w:t>本项目位于中国原子能科学研究院科研生产区内，原子能院作为一个综合性核科学研究基地，存在多个核设施、辐射装置和放射性工作场所，根据国家管理部门的相关规定，原子能院对关键人群组总的剂量约束值定为0.25mSv/a。鉴于本项目对院外公众所致剂量极少，因此，本项目不单独分配公众剂量约束值，包括在原子能院现有其他设施（快堆、新堆除外）0.1mSv/a内。</w:t>
      </w:r>
    </w:p>
    <w:p>
      <w:pPr>
        <w:pStyle w:val="127"/>
        <w:spacing w:before="0" w:beforeLines="0" w:after="0" w:afterLines="0"/>
        <w:rPr>
          <w:rFonts w:cs="Times New Roman"/>
        </w:rPr>
      </w:pPr>
      <w:r>
        <w:rPr>
          <w:rFonts w:cs="Times New Roman"/>
        </w:rPr>
        <w:t>本项目正常运行时对中国原子能科学研究院院内公众的剂量约束值取0.1mSv/a。事故时，公众剂量控制值取1mSv。</w:t>
      </w:r>
    </w:p>
    <w:p>
      <w:pPr>
        <w:pStyle w:val="4"/>
        <w:numPr>
          <w:ilvl w:val="2"/>
          <w:numId w:val="0"/>
        </w:numPr>
        <w:spacing w:before="0" w:after="0"/>
        <w:rPr>
          <w:rFonts w:eastAsia="宋体"/>
          <w:sz w:val="24"/>
          <w:szCs w:val="24"/>
        </w:rPr>
      </w:pPr>
      <w:bookmarkStart w:id="78" w:name="_Toc21622196"/>
      <w:bookmarkEnd w:id="78"/>
      <w:bookmarkStart w:id="79" w:name="_Toc23257592"/>
      <w:bookmarkEnd w:id="79"/>
      <w:bookmarkStart w:id="80" w:name="_Toc21597449"/>
      <w:bookmarkEnd w:id="80"/>
      <w:bookmarkStart w:id="81" w:name="_Toc24548615"/>
      <w:bookmarkEnd w:id="81"/>
      <w:bookmarkStart w:id="82" w:name="_Toc23952639"/>
      <w:bookmarkEnd w:id="82"/>
      <w:bookmarkStart w:id="83" w:name="_Toc34298313"/>
      <w:bookmarkEnd w:id="83"/>
      <w:bookmarkStart w:id="84" w:name="_Toc23257590"/>
      <w:bookmarkEnd w:id="84"/>
      <w:bookmarkStart w:id="85" w:name="_Toc23846488"/>
      <w:bookmarkEnd w:id="85"/>
      <w:bookmarkStart w:id="86" w:name="_Toc23846489"/>
      <w:bookmarkEnd w:id="86"/>
      <w:bookmarkStart w:id="87" w:name="_Toc21597447"/>
      <w:bookmarkEnd w:id="87"/>
      <w:bookmarkStart w:id="88" w:name="_Toc34298315"/>
      <w:bookmarkEnd w:id="88"/>
      <w:bookmarkStart w:id="89" w:name="_Toc24548613"/>
      <w:bookmarkEnd w:id="89"/>
      <w:bookmarkStart w:id="90" w:name="_Toc21622199"/>
      <w:bookmarkEnd w:id="90"/>
      <w:bookmarkStart w:id="91" w:name="_Toc23257591"/>
      <w:bookmarkEnd w:id="91"/>
      <w:bookmarkStart w:id="92" w:name="_Toc23846490"/>
      <w:bookmarkEnd w:id="92"/>
      <w:bookmarkStart w:id="93" w:name="_Toc23952637"/>
      <w:bookmarkEnd w:id="93"/>
      <w:bookmarkStart w:id="94" w:name="_Toc21597448"/>
      <w:bookmarkEnd w:id="94"/>
      <w:bookmarkStart w:id="95" w:name="_Toc34298316"/>
      <w:bookmarkEnd w:id="95"/>
      <w:bookmarkStart w:id="96" w:name="_Toc21622198"/>
      <w:bookmarkEnd w:id="96"/>
      <w:bookmarkStart w:id="97" w:name="_Toc23952638"/>
      <w:bookmarkEnd w:id="97"/>
      <w:bookmarkStart w:id="98" w:name="_Toc23257589"/>
      <w:bookmarkEnd w:id="98"/>
      <w:bookmarkStart w:id="99" w:name="_Toc24548614"/>
      <w:bookmarkEnd w:id="99"/>
      <w:bookmarkStart w:id="100" w:name="_Toc21622197"/>
      <w:bookmarkEnd w:id="100"/>
      <w:bookmarkStart w:id="101" w:name="_Toc23846487"/>
      <w:bookmarkEnd w:id="101"/>
      <w:bookmarkStart w:id="102" w:name="_Toc24548612"/>
      <w:bookmarkEnd w:id="102"/>
      <w:bookmarkStart w:id="103" w:name="_Toc21597450"/>
      <w:bookmarkEnd w:id="103"/>
      <w:bookmarkStart w:id="104" w:name="_Toc23952640"/>
      <w:bookmarkEnd w:id="104"/>
      <w:bookmarkStart w:id="105" w:name="_Toc34298314"/>
      <w:bookmarkEnd w:id="105"/>
      <w:bookmarkStart w:id="106" w:name="_Toc102634963"/>
      <w:bookmarkStart w:id="107" w:name="_Toc155612823"/>
      <w:r>
        <w:rPr>
          <w:rFonts w:eastAsia="宋体"/>
          <w:sz w:val="24"/>
          <w:szCs w:val="24"/>
        </w:rPr>
        <w:t>1.7.2辐射工作场所屏蔽体外剂量率控制水平</w:t>
      </w:r>
      <w:bookmarkEnd w:id="106"/>
      <w:bookmarkEnd w:id="107"/>
    </w:p>
    <w:p>
      <w:pPr>
        <w:pStyle w:val="127"/>
        <w:spacing w:before="0" w:beforeLines="0" w:after="0" w:afterLines="0"/>
        <w:rPr>
          <w:rFonts w:cs="Times New Roman"/>
          <w:lang w:val="en-US"/>
        </w:rPr>
      </w:pPr>
      <w:r>
        <w:rPr>
          <w:rFonts w:hint="eastAsia" w:cs="Times New Roman"/>
          <w:lang w:val="en-US"/>
        </w:rPr>
        <w:t>参考《核医学辐射防护与安全要求》（HJ 1188-2021）的有关规定：</w:t>
      </w:r>
    </w:p>
    <w:p>
      <w:pPr>
        <w:pStyle w:val="127"/>
        <w:spacing w:before="0" w:beforeLines="0" w:after="0" w:afterLines="0"/>
        <w:rPr>
          <w:rFonts w:cs="Times New Roman"/>
          <w:lang w:val="en-US"/>
        </w:rPr>
      </w:pPr>
      <w:r>
        <w:rPr>
          <w:rFonts w:hint="eastAsia" w:cs="Times New Roman"/>
          <w:lang w:val="en-US"/>
        </w:rPr>
        <w:t>“6.1.5 距核医学工作场所各控制区内房间防护门、观察窗和墙壁外表面30cm处的周围剂量当量率应小于</w:t>
      </w:r>
      <w:r>
        <w:rPr>
          <w:rFonts w:cs="Times New Roman"/>
          <w:lang w:val="en-US"/>
        </w:rPr>
        <w:t>2.5μSv/h，如屏蔽墙外的房间为人员偶尔居留的设备间等区域，其周围剂量当量率应小于10μSv /h。”</w:t>
      </w:r>
    </w:p>
    <w:p>
      <w:pPr>
        <w:pStyle w:val="127"/>
        <w:spacing w:before="0" w:beforeLines="0" w:after="0" w:afterLines="0"/>
        <w:rPr>
          <w:rFonts w:cs="Times New Roman"/>
          <w:lang w:val="en-US"/>
        </w:rPr>
      </w:pPr>
      <w:r>
        <w:rPr>
          <w:rFonts w:cs="Times New Roman"/>
          <w:lang w:val="en-US"/>
        </w:rPr>
        <w:t>“6.1.6 放射性药物合成和分装的箱体、通风柜、注射窗等设备应设有屏蔽结构，以保证设备外表面30cm处人员操作位的周围剂量当量率小于2.5μSv/h，放射性药物合成和分装箱体非正对人员操作位表面的周围剂量当量率小于25μSv/</w:t>
      </w:r>
      <w:r>
        <w:rPr>
          <w:rFonts w:hint="eastAsia" w:cs="Times New Roman"/>
          <w:lang w:val="en-US"/>
        </w:rPr>
        <w:t>h。”</w:t>
      </w:r>
      <w:bookmarkStart w:id="108" w:name="_Toc102634967"/>
      <w:bookmarkStart w:id="109" w:name="_Toc155612824"/>
    </w:p>
    <w:p>
      <w:pPr>
        <w:pStyle w:val="4"/>
        <w:numPr>
          <w:ilvl w:val="2"/>
          <w:numId w:val="0"/>
        </w:numPr>
        <w:spacing w:before="0" w:after="0"/>
        <w:rPr>
          <w:rFonts w:eastAsia="宋体"/>
          <w:sz w:val="24"/>
          <w:szCs w:val="24"/>
        </w:rPr>
      </w:pPr>
      <w:bookmarkStart w:id="110" w:name="_Toc104187941"/>
      <w:r>
        <w:rPr>
          <w:rFonts w:hint="eastAsia" w:eastAsia="宋体"/>
          <w:sz w:val="24"/>
          <w:szCs w:val="24"/>
        </w:rPr>
        <w:t>1</w:t>
      </w:r>
      <w:r>
        <w:rPr>
          <w:rFonts w:eastAsia="宋体"/>
          <w:sz w:val="24"/>
          <w:szCs w:val="24"/>
        </w:rPr>
        <w:t>.7.3非密封放射性物质工作场所分级</w:t>
      </w:r>
      <w:bookmarkEnd w:id="110"/>
    </w:p>
    <w:p>
      <w:pPr>
        <w:widowControl/>
        <w:spacing w:before="156" w:after="156"/>
        <w:ind w:firstLine="480" w:firstLineChars="200"/>
        <w:jc w:val="left"/>
        <w:rPr>
          <w:rFonts w:cs="Times New Roman"/>
          <w:color w:val="000000"/>
          <w:kern w:val="0"/>
          <w:szCs w:val="24"/>
        </w:rPr>
      </w:pPr>
      <w:r>
        <w:rPr>
          <w:rFonts w:cs="Times New Roman"/>
          <w:color w:val="000000"/>
          <w:kern w:val="0"/>
          <w:szCs w:val="24"/>
        </w:rPr>
        <w:t>根据《电离辐射防护与辐射源安全基本标准》（GB18871-2002），非密封放射性物质工作场所按日等效最大操作量的大小进行分级，见</w:t>
      </w:r>
      <w:r>
        <w:rPr>
          <w:rFonts w:cs="Times New Roman"/>
          <w:color w:val="000000"/>
          <w:kern w:val="0"/>
          <w:szCs w:val="24"/>
        </w:rPr>
        <w:fldChar w:fldCharType="begin"/>
      </w:r>
      <w:r>
        <w:rPr>
          <w:rFonts w:cs="Times New Roman"/>
          <w:color w:val="000000"/>
          <w:kern w:val="0"/>
          <w:szCs w:val="24"/>
        </w:rPr>
        <w:instrText xml:space="preserve"> REF _Ref82539691 \h  \* MERGEFORMAT </w:instrText>
      </w:r>
      <w:r>
        <w:rPr>
          <w:rFonts w:cs="Times New Roman"/>
          <w:color w:val="000000"/>
          <w:kern w:val="0"/>
          <w:szCs w:val="24"/>
        </w:rPr>
        <w:fldChar w:fldCharType="separate"/>
      </w:r>
      <w:r>
        <w:rPr>
          <w:rFonts w:cs="Times New Roman"/>
          <w:color w:val="000000"/>
          <w:kern w:val="0"/>
          <w:szCs w:val="24"/>
        </w:rPr>
        <w:t>表 1</w:t>
      </w:r>
      <w:r>
        <w:rPr>
          <w:rFonts w:cs="Times New Roman"/>
          <w:color w:val="000000"/>
          <w:kern w:val="0"/>
          <w:szCs w:val="24"/>
        </w:rPr>
        <w:noBreakHyphen/>
      </w:r>
      <w:r>
        <w:rPr>
          <w:rFonts w:cs="Times New Roman"/>
          <w:color w:val="000000"/>
          <w:kern w:val="0"/>
          <w:szCs w:val="24"/>
        </w:rPr>
        <w:t>1</w:t>
      </w:r>
      <w:r>
        <w:rPr>
          <w:rFonts w:cs="Times New Roman"/>
          <w:color w:val="000000"/>
          <w:kern w:val="0"/>
          <w:szCs w:val="24"/>
        </w:rPr>
        <w:fldChar w:fldCharType="end"/>
      </w:r>
      <w:r>
        <w:rPr>
          <w:rFonts w:cs="Times New Roman"/>
          <w:color w:val="000000"/>
          <w:kern w:val="0"/>
          <w:szCs w:val="24"/>
        </w:rPr>
        <w:t>。</w:t>
      </w:r>
    </w:p>
    <w:p>
      <w:pPr>
        <w:widowControl/>
        <w:tabs>
          <w:tab w:val="left" w:pos="424"/>
          <w:tab w:val="center" w:pos="4252"/>
        </w:tabs>
        <w:spacing w:before="156" w:after="156"/>
        <w:ind w:right="360"/>
        <w:jc w:val="center"/>
        <w:rPr>
          <w:rFonts w:cs="Times New Roman"/>
          <w:b/>
          <w:color w:val="000000"/>
          <w:kern w:val="0"/>
          <w:szCs w:val="24"/>
        </w:rPr>
      </w:pPr>
      <w:bookmarkStart w:id="111" w:name="_Ref82539691"/>
      <w:r>
        <w:rPr>
          <w:rFonts w:cs="Times New Roman"/>
          <w:b/>
          <w:color w:val="000000"/>
          <w:kern w:val="0"/>
          <w:szCs w:val="24"/>
        </w:rPr>
        <w:t xml:space="preserve">表 </w:t>
      </w:r>
      <w:r>
        <w:rPr>
          <w:rFonts w:cs="Times New Roman"/>
          <w:b/>
          <w:color w:val="000000"/>
          <w:kern w:val="0"/>
          <w:szCs w:val="24"/>
        </w:rPr>
        <w:fldChar w:fldCharType="begin"/>
      </w:r>
      <w:r>
        <w:rPr>
          <w:rFonts w:cs="Times New Roman"/>
          <w:b/>
          <w:color w:val="000000"/>
          <w:kern w:val="0"/>
          <w:szCs w:val="24"/>
        </w:rPr>
        <w:instrText xml:space="preserve"> STYLEREF 1 \s </w:instrText>
      </w:r>
      <w:r>
        <w:rPr>
          <w:rFonts w:cs="Times New Roman"/>
          <w:b/>
          <w:color w:val="000000"/>
          <w:kern w:val="0"/>
          <w:szCs w:val="24"/>
        </w:rPr>
        <w:fldChar w:fldCharType="separate"/>
      </w:r>
      <w:r>
        <w:rPr>
          <w:rFonts w:cs="Times New Roman"/>
          <w:b/>
          <w:color w:val="000000"/>
          <w:kern w:val="0"/>
          <w:szCs w:val="24"/>
        </w:rPr>
        <w:t>1</w:t>
      </w:r>
      <w:r>
        <w:rPr>
          <w:rFonts w:cs="Times New Roman"/>
          <w:b/>
          <w:color w:val="000000"/>
          <w:kern w:val="0"/>
          <w:szCs w:val="24"/>
        </w:rPr>
        <w:fldChar w:fldCharType="end"/>
      </w:r>
      <w:r>
        <w:rPr>
          <w:rFonts w:cs="Times New Roman"/>
          <w:b/>
          <w:color w:val="000000"/>
          <w:kern w:val="0"/>
          <w:szCs w:val="24"/>
        </w:rPr>
        <w:noBreakHyphen/>
      </w:r>
      <w:r>
        <w:rPr>
          <w:rFonts w:cs="Times New Roman"/>
          <w:b/>
          <w:color w:val="000000"/>
          <w:kern w:val="0"/>
          <w:szCs w:val="24"/>
        </w:rPr>
        <w:fldChar w:fldCharType="begin"/>
      </w:r>
      <w:r>
        <w:rPr>
          <w:rFonts w:cs="Times New Roman"/>
          <w:b/>
          <w:color w:val="000000"/>
          <w:kern w:val="0"/>
          <w:szCs w:val="24"/>
        </w:rPr>
        <w:instrText xml:space="preserve"> SEQ 表 \* ARABIC \s 1 </w:instrText>
      </w:r>
      <w:r>
        <w:rPr>
          <w:rFonts w:cs="Times New Roman"/>
          <w:b/>
          <w:color w:val="000000"/>
          <w:kern w:val="0"/>
          <w:szCs w:val="24"/>
        </w:rPr>
        <w:fldChar w:fldCharType="separate"/>
      </w:r>
      <w:r>
        <w:rPr>
          <w:rFonts w:cs="Times New Roman"/>
          <w:b/>
          <w:color w:val="000000"/>
          <w:kern w:val="0"/>
          <w:szCs w:val="24"/>
        </w:rPr>
        <w:t>1</w:t>
      </w:r>
      <w:r>
        <w:rPr>
          <w:rFonts w:cs="Times New Roman"/>
          <w:b/>
          <w:color w:val="000000"/>
          <w:kern w:val="0"/>
          <w:szCs w:val="24"/>
        </w:rPr>
        <w:fldChar w:fldCharType="end"/>
      </w:r>
      <w:bookmarkEnd w:id="111"/>
      <w:r>
        <w:rPr>
          <w:rFonts w:cs="Times New Roman"/>
          <w:b/>
          <w:color w:val="000000"/>
          <w:kern w:val="0"/>
          <w:szCs w:val="24"/>
        </w:rPr>
        <w:t>非密封放射性物质工作场所分级</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7"/>
        <w:gridCol w:w="4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分级</w:t>
            </w:r>
          </w:p>
        </w:tc>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日等效最大操作量，Bq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甲级</w:t>
            </w:r>
          </w:p>
        </w:tc>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&gt;4×10</w:t>
            </w:r>
            <w:r>
              <w:rPr>
                <w:rFonts w:cs="Times New Roman"/>
                <w:color w:val="000000"/>
                <w:kern w:val="0"/>
                <w:sz w:val="21"/>
                <w:szCs w:val="21"/>
                <w:vertAlign w:val="superscript"/>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乙级</w:t>
            </w:r>
          </w:p>
        </w:tc>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2×10</w:t>
            </w:r>
            <w:r>
              <w:rPr>
                <w:rFonts w:cs="Times New Roman"/>
                <w:color w:val="000000"/>
                <w:kern w:val="0"/>
                <w:sz w:val="21"/>
                <w:szCs w:val="21"/>
                <w:vertAlign w:val="superscript"/>
              </w:rPr>
              <w:t>7</w:t>
            </w:r>
            <w:r>
              <w:rPr>
                <w:rFonts w:cs="Times New Roman"/>
                <w:color w:val="000000"/>
                <w:kern w:val="0"/>
                <w:sz w:val="21"/>
                <w:szCs w:val="21"/>
              </w:rPr>
              <w:t>-4×10</w:t>
            </w:r>
            <w:r>
              <w:rPr>
                <w:rFonts w:cs="Times New Roman"/>
                <w:color w:val="000000"/>
                <w:kern w:val="0"/>
                <w:sz w:val="21"/>
                <w:szCs w:val="21"/>
                <w:vertAlign w:val="superscript"/>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丙级</w:t>
            </w:r>
          </w:p>
        </w:tc>
        <w:tc>
          <w:tcPr>
            <w:tcW w:w="4137" w:type="dxa"/>
          </w:tcPr>
          <w:p>
            <w:pPr>
              <w:widowControl/>
              <w:spacing w:beforeLines="0" w:afterLines="0" w:line="240" w:lineRule="auto"/>
              <w:jc w:val="center"/>
              <w:rPr>
                <w:rFonts w:cs="Times New Roman"/>
                <w:color w:val="000000"/>
                <w:kern w:val="0"/>
                <w:sz w:val="21"/>
                <w:szCs w:val="21"/>
              </w:rPr>
            </w:pPr>
            <w:r>
              <w:rPr>
                <w:rFonts w:cs="Times New Roman"/>
                <w:color w:val="000000"/>
                <w:kern w:val="0"/>
                <w:sz w:val="21"/>
                <w:szCs w:val="21"/>
              </w:rPr>
              <w:t>豁免活度值以上-2×10</w:t>
            </w:r>
            <w:r>
              <w:rPr>
                <w:rFonts w:cs="Times New Roman"/>
                <w:color w:val="000000"/>
                <w:kern w:val="0"/>
                <w:sz w:val="21"/>
                <w:szCs w:val="21"/>
                <w:vertAlign w:val="superscript"/>
              </w:rPr>
              <w:t>7</w:t>
            </w:r>
          </w:p>
        </w:tc>
      </w:tr>
    </w:tbl>
    <w:p>
      <w:pPr>
        <w:widowControl/>
        <w:numPr>
          <w:ilvl w:val="2"/>
          <w:numId w:val="0"/>
        </w:numPr>
        <w:tabs>
          <w:tab w:val="left" w:pos="720"/>
        </w:tabs>
        <w:spacing w:before="156" w:after="156"/>
        <w:ind w:left="720" w:hanging="720"/>
        <w:jc w:val="left"/>
        <w:outlineLvl w:val="2"/>
        <w:rPr>
          <w:rFonts w:cs="Times New Roman"/>
          <w:bCs/>
          <w:color w:val="000000"/>
          <w:kern w:val="0"/>
          <w:szCs w:val="28"/>
        </w:rPr>
      </w:pPr>
      <w:bookmarkStart w:id="112" w:name="_Toc104187942"/>
      <w:r>
        <w:rPr>
          <w:rFonts w:hint="eastAsia" w:cs="Times New Roman"/>
          <w:bCs/>
          <w:color w:val="000000"/>
          <w:kern w:val="0"/>
          <w:szCs w:val="28"/>
        </w:rPr>
        <w:t>1</w:t>
      </w:r>
      <w:r>
        <w:rPr>
          <w:rFonts w:cs="Times New Roman"/>
          <w:bCs/>
          <w:color w:val="000000"/>
          <w:kern w:val="0"/>
          <w:szCs w:val="28"/>
        </w:rPr>
        <w:t>.7.4表面污染水平</w:t>
      </w:r>
      <w:bookmarkEnd w:id="112"/>
    </w:p>
    <w:p>
      <w:pPr>
        <w:widowControl/>
        <w:adjustRightInd w:val="0"/>
        <w:snapToGrid w:val="0"/>
        <w:spacing w:beforeLines="0" w:afterLines="0"/>
        <w:ind w:firstLine="480" w:firstLineChars="200"/>
        <w:rPr>
          <w:rFonts w:cs="Times New Roman"/>
          <w:color w:val="000000"/>
          <w:kern w:val="0"/>
          <w:szCs w:val="24"/>
        </w:rPr>
      </w:pPr>
      <w:r>
        <w:rPr>
          <w:rFonts w:cs="Times New Roman"/>
          <w:color w:val="000000"/>
          <w:kern w:val="0"/>
          <w:szCs w:val="24"/>
        </w:rPr>
        <w:t>根据《电离辐射防护与辐射源安全基本标准》（GB18871-2002），工作人员体表、内衣、工作服</w:t>
      </w:r>
      <w:r>
        <w:rPr>
          <w:rFonts w:hint="eastAsia" w:cs="Times New Roman"/>
          <w:color w:val="000000"/>
          <w:kern w:val="0"/>
          <w:szCs w:val="24"/>
        </w:rPr>
        <w:t>，以及</w:t>
      </w:r>
      <w:r>
        <w:rPr>
          <w:rFonts w:cs="Times New Roman"/>
          <w:color w:val="000000"/>
          <w:kern w:val="0"/>
          <w:szCs w:val="24"/>
        </w:rPr>
        <w:t>工作场所的设备和地面等表面放射性污染的控制应遵循附录B表B11所规定的限制要求。详见</w:t>
      </w:r>
      <w:r>
        <w:rPr>
          <w:rFonts w:cs="Times New Roman"/>
          <w:color w:val="000000"/>
          <w:kern w:val="0"/>
          <w:szCs w:val="24"/>
        </w:rPr>
        <w:fldChar w:fldCharType="begin"/>
      </w:r>
      <w:r>
        <w:rPr>
          <w:rFonts w:cs="Times New Roman"/>
          <w:color w:val="000000"/>
          <w:kern w:val="0"/>
          <w:szCs w:val="24"/>
        </w:rPr>
        <w:instrText xml:space="preserve"> REF _Ref82539860 \h  \* MERGEFORMAT </w:instrText>
      </w:r>
      <w:r>
        <w:rPr>
          <w:rFonts w:cs="Times New Roman"/>
          <w:color w:val="000000"/>
          <w:kern w:val="0"/>
          <w:szCs w:val="24"/>
        </w:rPr>
        <w:fldChar w:fldCharType="separate"/>
      </w:r>
      <w:r>
        <w:rPr>
          <w:rFonts w:cs="Times New Roman"/>
          <w:color w:val="000000"/>
          <w:kern w:val="0"/>
          <w:szCs w:val="24"/>
        </w:rPr>
        <w:t>表 1</w:t>
      </w:r>
      <w:r>
        <w:rPr>
          <w:rFonts w:cs="Times New Roman"/>
          <w:color w:val="000000"/>
          <w:kern w:val="0"/>
          <w:szCs w:val="24"/>
        </w:rPr>
        <w:noBreakHyphen/>
      </w:r>
      <w:r>
        <w:rPr>
          <w:rFonts w:cs="Times New Roman"/>
          <w:color w:val="000000"/>
          <w:kern w:val="0"/>
          <w:szCs w:val="24"/>
        </w:rPr>
        <w:t>2</w:t>
      </w:r>
      <w:r>
        <w:rPr>
          <w:rFonts w:cs="Times New Roman"/>
          <w:color w:val="000000"/>
          <w:kern w:val="0"/>
          <w:szCs w:val="24"/>
        </w:rPr>
        <w:fldChar w:fldCharType="end"/>
      </w:r>
      <w:r>
        <w:rPr>
          <w:rFonts w:cs="Times New Roman"/>
          <w:color w:val="000000"/>
          <w:kern w:val="0"/>
          <w:szCs w:val="24"/>
        </w:rPr>
        <w:t>。</w:t>
      </w:r>
    </w:p>
    <w:p>
      <w:pPr>
        <w:widowControl/>
        <w:tabs>
          <w:tab w:val="left" w:pos="424"/>
          <w:tab w:val="center" w:pos="4252"/>
        </w:tabs>
        <w:spacing w:before="156" w:after="156"/>
        <w:ind w:right="360"/>
        <w:jc w:val="center"/>
        <w:rPr>
          <w:rFonts w:cs="Times New Roman"/>
          <w:b/>
          <w:snapToGrid w:val="0"/>
          <w:color w:val="000000"/>
          <w:kern w:val="0"/>
          <w:szCs w:val="24"/>
          <w:vertAlign w:val="superscript"/>
        </w:rPr>
      </w:pPr>
      <w:bookmarkStart w:id="113" w:name="_Ref82539860"/>
      <w:r>
        <w:rPr>
          <w:rFonts w:cs="Times New Roman"/>
          <w:b/>
          <w:color w:val="000000"/>
          <w:kern w:val="0"/>
          <w:szCs w:val="24"/>
        </w:rPr>
        <w:t xml:space="preserve">表 </w:t>
      </w:r>
      <w:r>
        <w:rPr>
          <w:rFonts w:cs="Times New Roman"/>
          <w:b/>
          <w:color w:val="000000"/>
          <w:kern w:val="0"/>
          <w:szCs w:val="24"/>
        </w:rPr>
        <w:fldChar w:fldCharType="begin"/>
      </w:r>
      <w:r>
        <w:rPr>
          <w:rFonts w:cs="Times New Roman"/>
          <w:b/>
          <w:color w:val="000000"/>
          <w:kern w:val="0"/>
          <w:szCs w:val="24"/>
        </w:rPr>
        <w:instrText xml:space="preserve"> STYLEREF 1 \s </w:instrText>
      </w:r>
      <w:r>
        <w:rPr>
          <w:rFonts w:cs="Times New Roman"/>
          <w:b/>
          <w:color w:val="000000"/>
          <w:kern w:val="0"/>
          <w:szCs w:val="24"/>
        </w:rPr>
        <w:fldChar w:fldCharType="separate"/>
      </w:r>
      <w:r>
        <w:rPr>
          <w:rFonts w:cs="Times New Roman"/>
          <w:b/>
          <w:color w:val="000000"/>
          <w:kern w:val="0"/>
          <w:szCs w:val="24"/>
        </w:rPr>
        <w:t>1</w:t>
      </w:r>
      <w:r>
        <w:rPr>
          <w:rFonts w:cs="Times New Roman"/>
          <w:b/>
          <w:color w:val="000000"/>
          <w:kern w:val="0"/>
          <w:szCs w:val="24"/>
        </w:rPr>
        <w:fldChar w:fldCharType="end"/>
      </w:r>
      <w:r>
        <w:rPr>
          <w:rFonts w:cs="Times New Roman"/>
          <w:b/>
          <w:color w:val="000000"/>
          <w:kern w:val="0"/>
          <w:szCs w:val="24"/>
        </w:rPr>
        <w:noBreakHyphen/>
      </w:r>
      <w:r>
        <w:rPr>
          <w:rFonts w:cs="Times New Roman"/>
          <w:b/>
          <w:color w:val="000000"/>
          <w:kern w:val="0"/>
          <w:szCs w:val="24"/>
        </w:rPr>
        <w:fldChar w:fldCharType="begin"/>
      </w:r>
      <w:r>
        <w:rPr>
          <w:rFonts w:cs="Times New Roman"/>
          <w:b/>
          <w:color w:val="000000"/>
          <w:kern w:val="0"/>
          <w:szCs w:val="24"/>
        </w:rPr>
        <w:instrText xml:space="preserve"> SEQ 表 \* ARABIC \s 1 </w:instrText>
      </w:r>
      <w:r>
        <w:rPr>
          <w:rFonts w:cs="Times New Roman"/>
          <w:b/>
          <w:color w:val="000000"/>
          <w:kern w:val="0"/>
          <w:szCs w:val="24"/>
        </w:rPr>
        <w:fldChar w:fldCharType="separate"/>
      </w:r>
      <w:r>
        <w:rPr>
          <w:rFonts w:cs="Times New Roman"/>
          <w:b/>
          <w:color w:val="000000"/>
          <w:kern w:val="0"/>
          <w:szCs w:val="24"/>
        </w:rPr>
        <w:t>2</w:t>
      </w:r>
      <w:r>
        <w:rPr>
          <w:rFonts w:cs="Times New Roman"/>
          <w:b/>
          <w:color w:val="000000"/>
          <w:kern w:val="0"/>
          <w:szCs w:val="24"/>
        </w:rPr>
        <w:fldChar w:fldCharType="end"/>
      </w:r>
      <w:bookmarkEnd w:id="113"/>
      <w:r>
        <w:rPr>
          <w:rFonts w:cs="Times New Roman"/>
          <w:b/>
          <w:snapToGrid w:val="0"/>
          <w:color w:val="000000"/>
          <w:kern w:val="0"/>
          <w:szCs w:val="24"/>
        </w:rPr>
        <w:t>工作场所的放射性表面污染控制水平</w:t>
      </w:r>
    </w:p>
    <w:tbl>
      <w:tblPr>
        <w:tblStyle w:val="36"/>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0"/>
        <w:gridCol w:w="2210"/>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3180" w:type="pct"/>
            <w:gridSpan w:val="2"/>
            <w:vMerge w:val="restar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表面类型</w:t>
            </w:r>
          </w:p>
        </w:tc>
        <w:tc>
          <w:tcPr>
            <w:tcW w:w="1820" w:type="pct"/>
            <w:vMerge w:val="restar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β放射性物质，Bq/cm</w:t>
            </w:r>
            <w:r>
              <w:rPr>
                <w:rFonts w:cs="Times New Roman"/>
                <w:color w:val="000000"/>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3180" w:type="pct"/>
            <w:gridSpan w:val="2"/>
            <w:vMerge w:val="continue"/>
            <w:vAlign w:val="center"/>
          </w:tcPr>
          <w:p>
            <w:pPr>
              <w:widowControl/>
              <w:snapToGrid w:val="0"/>
              <w:spacing w:beforeLines="0" w:afterLines="0" w:line="240" w:lineRule="auto"/>
              <w:jc w:val="center"/>
              <w:rPr>
                <w:rFonts w:cs="Times New Roman"/>
                <w:color w:val="000000"/>
                <w:kern w:val="0"/>
                <w:sz w:val="21"/>
                <w:szCs w:val="21"/>
              </w:rPr>
            </w:pPr>
          </w:p>
        </w:tc>
        <w:tc>
          <w:tcPr>
            <w:tcW w:w="1820" w:type="pct"/>
            <w:vMerge w:val="continue"/>
            <w:vAlign w:val="center"/>
          </w:tcPr>
          <w:p>
            <w:pPr>
              <w:widowControl/>
              <w:snapToGrid w:val="0"/>
              <w:spacing w:beforeLines="0" w:afterLines="0" w:line="240" w:lineRule="auto"/>
              <w:jc w:val="center"/>
              <w:rPr>
                <w:rFonts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1864" w:type="pct"/>
            <w:vMerge w:val="restar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工作台、设备、墙壁、地面</w:t>
            </w:r>
          </w:p>
        </w:tc>
        <w:tc>
          <w:tcPr>
            <w:tcW w:w="1316"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控制区</w:t>
            </w:r>
          </w:p>
        </w:tc>
        <w:tc>
          <w:tcPr>
            <w:tcW w:w="1820"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1864" w:type="pct"/>
            <w:vMerge w:val="continue"/>
            <w:vAlign w:val="center"/>
          </w:tcPr>
          <w:p>
            <w:pPr>
              <w:widowControl/>
              <w:snapToGrid w:val="0"/>
              <w:spacing w:beforeLines="0" w:afterLines="0" w:line="240" w:lineRule="auto"/>
              <w:jc w:val="center"/>
              <w:rPr>
                <w:rFonts w:cs="Times New Roman"/>
                <w:color w:val="000000"/>
                <w:kern w:val="0"/>
                <w:sz w:val="21"/>
                <w:szCs w:val="21"/>
              </w:rPr>
            </w:pPr>
          </w:p>
        </w:tc>
        <w:tc>
          <w:tcPr>
            <w:tcW w:w="1316"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监督区</w:t>
            </w:r>
          </w:p>
        </w:tc>
        <w:tc>
          <w:tcPr>
            <w:tcW w:w="1820"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64"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工作服、手套、工作鞋</w:t>
            </w:r>
          </w:p>
        </w:tc>
        <w:tc>
          <w:tcPr>
            <w:tcW w:w="1316"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控制区和监督区</w:t>
            </w:r>
          </w:p>
        </w:tc>
        <w:tc>
          <w:tcPr>
            <w:tcW w:w="1820"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3180" w:type="pct"/>
            <w:gridSpan w:val="2"/>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手、皮肤、内衣、工作袜</w:t>
            </w:r>
          </w:p>
        </w:tc>
        <w:tc>
          <w:tcPr>
            <w:tcW w:w="1820" w:type="pct"/>
            <w:vAlign w:val="center"/>
          </w:tcPr>
          <w:p>
            <w:pPr>
              <w:widowControl/>
              <w:snapToGrid w:val="0"/>
              <w:spacing w:beforeLines="0" w:afterLines="0" w:line="240" w:lineRule="auto"/>
              <w:jc w:val="center"/>
              <w:rPr>
                <w:rFonts w:cs="Times New Roman"/>
                <w:color w:val="000000"/>
                <w:kern w:val="0"/>
                <w:sz w:val="21"/>
                <w:szCs w:val="21"/>
              </w:rPr>
            </w:pPr>
            <w:r>
              <w:rPr>
                <w:rFonts w:cs="Times New Roman"/>
                <w:color w:val="000000"/>
                <w:kern w:val="0"/>
                <w:sz w:val="21"/>
                <w:szCs w:val="21"/>
              </w:rPr>
              <w:t>0.4</w:t>
            </w:r>
          </w:p>
        </w:tc>
      </w:tr>
    </w:tbl>
    <w:p>
      <w:pPr>
        <w:widowControl/>
        <w:adjustRightInd w:val="0"/>
        <w:snapToGrid w:val="0"/>
        <w:spacing w:beforeLines="0" w:afterLines="0"/>
        <w:ind w:firstLine="480" w:firstLineChars="200"/>
        <w:rPr>
          <w:rFonts w:cs="Times New Roman"/>
          <w:color w:val="000000"/>
          <w:kern w:val="0"/>
          <w:szCs w:val="24"/>
        </w:rPr>
      </w:pPr>
    </w:p>
    <w:p>
      <w:pPr>
        <w:widowControl/>
        <w:numPr>
          <w:ilvl w:val="2"/>
          <w:numId w:val="0"/>
        </w:numPr>
        <w:tabs>
          <w:tab w:val="left" w:pos="720"/>
        </w:tabs>
        <w:spacing w:before="156" w:after="156"/>
        <w:ind w:left="720" w:hanging="720"/>
        <w:jc w:val="left"/>
        <w:outlineLvl w:val="2"/>
        <w:rPr>
          <w:rFonts w:cs="Times New Roman"/>
          <w:bCs/>
          <w:color w:val="000000"/>
          <w:kern w:val="0"/>
          <w:szCs w:val="28"/>
        </w:rPr>
      </w:pPr>
      <w:bookmarkStart w:id="114" w:name="_Toc104187943"/>
      <w:r>
        <w:rPr>
          <w:rFonts w:hint="eastAsia" w:cs="Times New Roman"/>
          <w:bCs/>
          <w:color w:val="000000"/>
          <w:kern w:val="0"/>
          <w:szCs w:val="28"/>
        </w:rPr>
        <w:t>1</w:t>
      </w:r>
      <w:r>
        <w:rPr>
          <w:rFonts w:cs="Times New Roman"/>
          <w:bCs/>
          <w:color w:val="000000"/>
          <w:kern w:val="0"/>
          <w:szCs w:val="28"/>
        </w:rPr>
        <w:t>.7.5放射性污染物排放限值</w:t>
      </w:r>
      <w:bookmarkEnd w:id="114"/>
    </w:p>
    <w:p>
      <w:pPr>
        <w:widowControl/>
        <w:numPr>
          <w:ilvl w:val="3"/>
          <w:numId w:val="0"/>
        </w:numPr>
        <w:tabs>
          <w:tab w:val="left" w:pos="0"/>
          <w:tab w:val="left" w:pos="864"/>
        </w:tabs>
        <w:spacing w:beforeLines="0" w:afterLines="0"/>
        <w:ind w:left="864" w:hanging="864"/>
        <w:jc w:val="left"/>
        <w:outlineLvl w:val="3"/>
        <w:rPr>
          <w:rFonts w:cs="Times New Roman"/>
          <w:b/>
          <w:bCs/>
          <w:color w:val="000000"/>
          <w:kern w:val="0"/>
          <w:szCs w:val="24"/>
        </w:rPr>
      </w:pPr>
      <w:r>
        <w:rPr>
          <w:rFonts w:hint="eastAsia" w:cs="Times New Roman"/>
          <w:b/>
          <w:bCs/>
          <w:color w:val="000000"/>
          <w:kern w:val="0"/>
          <w:szCs w:val="24"/>
        </w:rPr>
        <w:t>1</w:t>
      </w:r>
      <w:r>
        <w:rPr>
          <w:rFonts w:cs="Times New Roman"/>
          <w:b/>
          <w:bCs/>
          <w:color w:val="000000"/>
          <w:kern w:val="0"/>
          <w:szCs w:val="24"/>
        </w:rPr>
        <w:t>.7.5.1流出物排放限值</w:t>
      </w:r>
    </w:p>
    <w:p>
      <w:pPr>
        <w:widowControl/>
        <w:spacing w:before="156" w:after="156"/>
        <w:ind w:firstLine="480" w:firstLineChars="200"/>
        <w:jc w:val="left"/>
        <w:rPr>
          <w:rFonts w:cs="Times New Roman"/>
          <w:color w:val="000000"/>
          <w:kern w:val="0"/>
          <w:szCs w:val="24"/>
        </w:rPr>
      </w:pPr>
      <w:r>
        <w:rPr>
          <w:rFonts w:cs="Times New Roman"/>
          <w:color w:val="000000"/>
          <w:kern w:val="0"/>
          <w:szCs w:val="24"/>
        </w:rPr>
        <w:t>本项目涉及</w:t>
      </w:r>
      <w:r>
        <w:rPr>
          <w:rFonts w:cs="Times New Roman"/>
          <w:color w:val="000000"/>
          <w:kern w:val="0"/>
          <w:szCs w:val="24"/>
          <w:vertAlign w:val="superscript"/>
        </w:rPr>
        <w:t>177</w:t>
      </w:r>
      <w:r>
        <w:rPr>
          <w:rFonts w:cs="Times New Roman"/>
          <w:color w:val="000000"/>
          <w:kern w:val="0"/>
          <w:szCs w:val="24"/>
        </w:rPr>
        <w:t>Lu、</w:t>
      </w:r>
      <w:r>
        <w:rPr>
          <w:rFonts w:cs="Times New Roman"/>
          <w:color w:val="000000"/>
          <w:kern w:val="0"/>
          <w:szCs w:val="24"/>
          <w:vertAlign w:val="superscript"/>
        </w:rPr>
        <w:t>18</w:t>
      </w:r>
      <w:r>
        <w:rPr>
          <w:rFonts w:hint="eastAsia" w:cs="Times New Roman"/>
          <w:color w:val="000000"/>
          <w:kern w:val="0"/>
          <w:szCs w:val="24"/>
        </w:rPr>
        <w:t>F放射性药物</w:t>
      </w:r>
      <w:r>
        <w:rPr>
          <w:rFonts w:cs="Times New Roman"/>
          <w:color w:val="000000"/>
          <w:kern w:val="0"/>
          <w:szCs w:val="24"/>
        </w:rPr>
        <w:t>的批量</w:t>
      </w:r>
      <w:r>
        <w:rPr>
          <w:rFonts w:hint="eastAsia" w:cs="Times New Roman"/>
          <w:color w:val="000000"/>
          <w:kern w:val="0"/>
          <w:szCs w:val="24"/>
        </w:rPr>
        <w:t>操作</w:t>
      </w:r>
      <w:r>
        <w:rPr>
          <w:rFonts w:cs="Times New Roman"/>
          <w:color w:val="000000"/>
          <w:kern w:val="0"/>
          <w:szCs w:val="24"/>
        </w:rPr>
        <w:t>。核技术利用项目一般来讲产生的液态流出物和气载流出物中核素半衰期相对较短，对公众的影响较小。本项目中涉及</w:t>
      </w:r>
      <w:r>
        <w:rPr>
          <w:rFonts w:cs="Times New Roman"/>
          <w:color w:val="000000"/>
          <w:kern w:val="0"/>
          <w:szCs w:val="24"/>
          <w:vertAlign w:val="superscript"/>
        </w:rPr>
        <w:t>177</w:t>
      </w:r>
      <w:r>
        <w:rPr>
          <w:rFonts w:cs="Times New Roman"/>
          <w:color w:val="000000"/>
          <w:kern w:val="0"/>
          <w:szCs w:val="24"/>
        </w:rPr>
        <w:t>Lu以及</w:t>
      </w:r>
      <w:r>
        <w:rPr>
          <w:rFonts w:cs="Times New Roman"/>
          <w:color w:val="000000"/>
          <w:kern w:val="0"/>
          <w:szCs w:val="24"/>
          <w:vertAlign w:val="superscript"/>
        </w:rPr>
        <w:t>18</w:t>
      </w:r>
      <w:r>
        <w:rPr>
          <w:rFonts w:hint="eastAsia" w:cs="Times New Roman"/>
          <w:color w:val="000000"/>
          <w:kern w:val="0"/>
          <w:szCs w:val="24"/>
        </w:rPr>
        <w:t>F</w:t>
      </w:r>
      <w:r>
        <w:rPr>
          <w:rFonts w:cs="Times New Roman"/>
          <w:color w:val="000000"/>
          <w:kern w:val="0"/>
          <w:szCs w:val="24"/>
        </w:rPr>
        <w:t>，因此需要考虑其液态流出物与气载流出物的排放限值。</w:t>
      </w:r>
    </w:p>
    <w:p>
      <w:pPr>
        <w:widowControl/>
        <w:numPr>
          <w:ilvl w:val="3"/>
          <w:numId w:val="0"/>
        </w:numPr>
        <w:tabs>
          <w:tab w:val="left" w:pos="0"/>
          <w:tab w:val="left" w:pos="864"/>
        </w:tabs>
        <w:spacing w:beforeLines="0" w:afterLines="0"/>
        <w:ind w:left="864" w:hanging="864"/>
        <w:jc w:val="left"/>
        <w:outlineLvl w:val="3"/>
        <w:rPr>
          <w:rFonts w:cs="Times New Roman"/>
          <w:b/>
          <w:bCs/>
          <w:color w:val="000000"/>
          <w:kern w:val="0"/>
          <w:szCs w:val="24"/>
        </w:rPr>
      </w:pPr>
      <w:r>
        <w:rPr>
          <w:rFonts w:hint="eastAsia" w:cs="Times New Roman"/>
          <w:b/>
          <w:bCs/>
          <w:color w:val="000000"/>
          <w:kern w:val="0"/>
          <w:szCs w:val="24"/>
        </w:rPr>
        <w:t>1</w:t>
      </w:r>
      <w:r>
        <w:rPr>
          <w:rFonts w:cs="Times New Roman"/>
          <w:b/>
          <w:bCs/>
          <w:color w:val="000000"/>
          <w:kern w:val="0"/>
          <w:szCs w:val="24"/>
        </w:rPr>
        <w:t>.7.5.2放射性固体废物</w:t>
      </w:r>
    </w:p>
    <w:p>
      <w:pPr>
        <w:widowControl/>
        <w:spacing w:before="156" w:after="156"/>
        <w:ind w:firstLine="480" w:firstLineChars="200"/>
        <w:rPr>
          <w:rFonts w:cs="Times New Roman"/>
          <w:color w:val="000000"/>
          <w:kern w:val="0"/>
          <w:szCs w:val="24"/>
        </w:rPr>
      </w:pPr>
      <w:r>
        <w:rPr>
          <w:rFonts w:hint="eastAsia" w:cs="Times New Roman"/>
          <w:color w:val="000000"/>
          <w:kern w:val="0"/>
          <w:szCs w:val="24"/>
        </w:rPr>
        <w:t>本生产线放射性固体废物（合成卡套管线、管制注射剂瓶、包材等）、废过滤器以及其他类型放射性固废（工作人员消耗使用的劳保用品等）的清洁解控参照《电离辐射防护与辐射源安全基本标准》（GB18871-2002）附录A中A2.1的规定“任何时间段内在进行实践的场所存在的给定核素的总活度或在实践中使用的给定核素的活度浓度不超过表A1所给出的或审管部门所规定的豁免水平”。</w:t>
      </w:r>
    </w:p>
    <w:p>
      <w:pPr>
        <w:pStyle w:val="3"/>
        <w:rPr>
          <w:sz w:val="24"/>
          <w:szCs w:val="24"/>
        </w:rPr>
      </w:pPr>
      <w:bookmarkStart w:id="115" w:name="_Toc164409551"/>
      <w:r>
        <w:rPr>
          <w:rFonts w:hint="eastAsia"/>
          <w:sz w:val="24"/>
          <w:szCs w:val="24"/>
          <w:lang w:val="en-US"/>
        </w:rPr>
        <w:t>1.</w:t>
      </w:r>
      <w:r>
        <w:rPr>
          <w:sz w:val="24"/>
          <w:szCs w:val="24"/>
          <w:lang w:val="en-US"/>
        </w:rPr>
        <w:t>8</w:t>
      </w:r>
      <w:r>
        <w:rPr>
          <w:sz w:val="24"/>
          <w:szCs w:val="24"/>
        </w:rPr>
        <w:t>评价范围和保护目标</w:t>
      </w:r>
      <w:bookmarkEnd w:id="108"/>
      <w:bookmarkEnd w:id="109"/>
      <w:bookmarkEnd w:id="115"/>
    </w:p>
    <w:p>
      <w:pPr>
        <w:pStyle w:val="4"/>
        <w:numPr>
          <w:ilvl w:val="2"/>
          <w:numId w:val="0"/>
        </w:numPr>
        <w:spacing w:before="0" w:after="0"/>
        <w:rPr>
          <w:rFonts w:eastAsia="宋体"/>
          <w:sz w:val="24"/>
          <w:szCs w:val="24"/>
        </w:rPr>
      </w:pPr>
      <w:bookmarkStart w:id="116" w:name="_Toc155612825"/>
      <w:bookmarkStart w:id="117" w:name="_Toc102634968"/>
      <w:r>
        <w:rPr>
          <w:rFonts w:eastAsia="宋体"/>
          <w:sz w:val="24"/>
          <w:szCs w:val="24"/>
        </w:rPr>
        <w:t>1.</w:t>
      </w:r>
      <w:r>
        <w:rPr>
          <w:rFonts w:eastAsia="宋体"/>
          <w:sz w:val="24"/>
          <w:szCs w:val="24"/>
          <w:lang w:val="en-US"/>
        </w:rPr>
        <w:t>8</w:t>
      </w:r>
      <w:r>
        <w:rPr>
          <w:rFonts w:eastAsia="宋体"/>
          <w:sz w:val="24"/>
          <w:szCs w:val="24"/>
        </w:rPr>
        <w:t>.</w:t>
      </w:r>
      <w:r>
        <w:rPr>
          <w:rFonts w:hint="eastAsia" w:eastAsia="宋体"/>
          <w:sz w:val="24"/>
          <w:szCs w:val="24"/>
          <w:lang w:val="en-US"/>
        </w:rPr>
        <w:t>1</w:t>
      </w:r>
      <w:r>
        <w:rPr>
          <w:rFonts w:eastAsia="宋体"/>
          <w:sz w:val="24"/>
          <w:szCs w:val="24"/>
        </w:rPr>
        <w:t>评价范围</w:t>
      </w:r>
      <w:bookmarkEnd w:id="116"/>
      <w:bookmarkEnd w:id="117"/>
    </w:p>
    <w:p>
      <w:pPr>
        <w:pStyle w:val="127"/>
        <w:spacing w:before="0" w:beforeLines="0" w:after="0" w:afterLines="0"/>
        <w:rPr>
          <w:rFonts w:cs="Times New Roman"/>
        </w:rPr>
      </w:pPr>
      <w:r>
        <w:rPr>
          <w:rFonts w:cs="Times New Roman"/>
        </w:rPr>
        <w:t>为确保本项目周围区域内活动的公众和工作人员所受到的辐射低于相应的剂量约束值，根据《辐射环境保护管理导则——技术利用建设项目  环境影响评价文件的内容和格式》（2016）、《辐射环境监测技术规范》的规定和要求，本项目为放射性药物生产及非密封放射性物质工作场所，属于甲级非密封放射性物质工作场所，因此</w:t>
      </w:r>
      <w:r>
        <w:rPr>
          <w:rFonts w:hint="eastAsia" w:cs="Times New Roman"/>
        </w:rPr>
        <w:t>，</w:t>
      </w:r>
      <w:r>
        <w:rPr>
          <w:rFonts w:cs="Times New Roman"/>
        </w:rPr>
        <w:t>本项目的评价范围取以放射性药物生产工作场所的实体边界为中心500m的区域。</w:t>
      </w:r>
    </w:p>
    <w:p>
      <w:pPr>
        <w:pStyle w:val="4"/>
        <w:numPr>
          <w:ilvl w:val="2"/>
          <w:numId w:val="0"/>
        </w:numPr>
        <w:spacing w:before="0" w:after="0"/>
        <w:rPr>
          <w:rFonts w:eastAsia="宋体"/>
          <w:sz w:val="24"/>
          <w:szCs w:val="24"/>
        </w:rPr>
      </w:pPr>
      <w:bookmarkStart w:id="118" w:name="_Toc102634969"/>
      <w:bookmarkStart w:id="119" w:name="_Toc155612826"/>
      <w:r>
        <w:rPr>
          <w:rFonts w:eastAsia="宋体"/>
          <w:sz w:val="24"/>
          <w:szCs w:val="24"/>
        </w:rPr>
        <w:t>1.</w:t>
      </w:r>
      <w:r>
        <w:rPr>
          <w:rFonts w:eastAsia="宋体"/>
          <w:sz w:val="24"/>
          <w:szCs w:val="24"/>
          <w:lang w:val="en-US"/>
        </w:rPr>
        <w:t>8</w:t>
      </w:r>
      <w:r>
        <w:rPr>
          <w:rFonts w:eastAsia="宋体"/>
          <w:sz w:val="24"/>
          <w:szCs w:val="24"/>
        </w:rPr>
        <w:t>.</w:t>
      </w:r>
      <w:r>
        <w:rPr>
          <w:rFonts w:hint="eastAsia" w:eastAsia="宋体"/>
          <w:sz w:val="24"/>
          <w:szCs w:val="24"/>
          <w:lang w:val="en-US"/>
        </w:rPr>
        <w:t>2</w:t>
      </w:r>
      <w:r>
        <w:rPr>
          <w:rFonts w:eastAsia="宋体"/>
          <w:sz w:val="24"/>
          <w:szCs w:val="24"/>
        </w:rPr>
        <w:t>环境保护目标</w:t>
      </w:r>
      <w:bookmarkEnd w:id="118"/>
      <w:bookmarkEnd w:id="119"/>
    </w:p>
    <w:p>
      <w:pPr>
        <w:pStyle w:val="127"/>
        <w:spacing w:before="0" w:beforeLines="0" w:after="0" w:afterLines="0"/>
        <w:rPr>
          <w:rFonts w:cs="Times New Roman"/>
        </w:rPr>
      </w:pPr>
      <w:r>
        <w:rPr>
          <w:rFonts w:cs="Times New Roman"/>
          <w:color w:val="auto"/>
        </w:rPr>
        <w:t>依据《建设项目环境影响评价分类管理名录》（2018年），本项目位于房山区原子能院科研生产区，放射性药物生产工作场所的实体边界外500m的区域内无常住居民点，主要企事业单位为原子能院。本项目的环境保护目标为：原子能院内除本项目外的工作人员</w:t>
      </w:r>
      <w:r>
        <w:rPr>
          <w:rFonts w:cs="Times New Roman"/>
        </w:rPr>
        <w:t>。</w:t>
      </w:r>
    </w:p>
    <w:p>
      <w:pPr>
        <w:pStyle w:val="2"/>
        <w:widowControl/>
        <w:tabs>
          <w:tab w:val="left" w:pos="432"/>
        </w:tabs>
        <w:spacing w:before="50" w:beforeLines="0" w:after="50" w:afterLines="0"/>
        <w:ind w:left="432" w:hanging="432"/>
        <w:jc w:val="left"/>
        <w:rPr>
          <w:rFonts w:eastAsia="宋体" w:cs="Times New Roman"/>
          <w:color w:val="000000"/>
          <w:sz w:val="24"/>
          <w:szCs w:val="24"/>
          <w:lang w:val="en-US"/>
        </w:rPr>
      </w:pPr>
      <w:bookmarkStart w:id="120" w:name="_Toc150676350"/>
      <w:bookmarkStart w:id="121" w:name="_Toc164409552"/>
      <w:r>
        <w:rPr>
          <w:rFonts w:hint="eastAsia" w:eastAsia="宋体" w:cs="Times New Roman"/>
          <w:color w:val="000000"/>
          <w:sz w:val="24"/>
          <w:szCs w:val="24"/>
          <w:lang w:val="en-US"/>
        </w:rPr>
        <w:t>2</w:t>
      </w:r>
      <w:r>
        <w:rPr>
          <w:rFonts w:eastAsia="宋体" w:cs="Times New Roman"/>
          <w:color w:val="000000"/>
          <w:sz w:val="24"/>
          <w:szCs w:val="24"/>
          <w:lang w:val="en-US"/>
        </w:rPr>
        <w:t>自然环境与社会环境状况</w:t>
      </w:r>
      <w:bookmarkEnd w:id="120"/>
      <w:bookmarkEnd w:id="121"/>
    </w:p>
    <w:p>
      <w:pPr>
        <w:pStyle w:val="3"/>
        <w:widowControl/>
        <w:tabs>
          <w:tab w:val="clear" w:pos="433"/>
        </w:tabs>
        <w:spacing w:before="50" w:after="50"/>
        <w:jc w:val="left"/>
        <w:rPr>
          <w:szCs w:val="24"/>
          <w:lang w:val="en-US"/>
        </w:rPr>
      </w:pPr>
      <w:bookmarkStart w:id="122" w:name="_Toc150676351"/>
      <w:bookmarkStart w:id="123" w:name="_Toc164409553"/>
      <w:r>
        <w:rPr>
          <w:rFonts w:hint="eastAsia" w:eastAsia="宋体"/>
          <w:sz w:val="24"/>
          <w:szCs w:val="24"/>
          <w:lang w:val="en-US"/>
        </w:rPr>
        <w:t>2</w:t>
      </w:r>
      <w:r>
        <w:rPr>
          <w:rFonts w:eastAsia="宋体"/>
          <w:sz w:val="24"/>
          <w:szCs w:val="24"/>
          <w:lang w:val="en-US"/>
        </w:rPr>
        <w:t>.1地理位置</w:t>
      </w:r>
      <w:bookmarkEnd w:id="122"/>
      <w:bookmarkEnd w:id="123"/>
    </w:p>
    <w:p>
      <w:pPr>
        <w:pStyle w:val="217"/>
        <w:ind w:firstLine="480"/>
      </w:pPr>
      <w:r>
        <w:t>本项目厂房在北京市房山区原子能院工作区内，距京昆高速2公里，距京港澳高速及北京六环绕城高速6公里。厂房位于原子能院工作区西侧，厂房北边为 停车场，南边为 190工号，西边为197工号，东边为146工号。</w:t>
      </w:r>
    </w:p>
    <w:p>
      <w:pPr>
        <w:pStyle w:val="3"/>
        <w:widowControl/>
        <w:tabs>
          <w:tab w:val="clear" w:pos="433"/>
        </w:tabs>
        <w:spacing w:before="50" w:after="50"/>
        <w:jc w:val="left"/>
        <w:rPr>
          <w:rFonts w:eastAsia="宋体"/>
          <w:sz w:val="24"/>
          <w:szCs w:val="24"/>
          <w:lang w:val="en-US"/>
        </w:rPr>
      </w:pPr>
      <w:bookmarkStart w:id="124" w:name="_Toc164409554"/>
      <w:bookmarkStart w:id="125" w:name="_Toc150676352"/>
      <w:r>
        <w:rPr>
          <w:rFonts w:hint="eastAsia" w:eastAsia="宋体"/>
          <w:sz w:val="24"/>
          <w:szCs w:val="24"/>
          <w:lang w:val="en-US"/>
        </w:rPr>
        <w:t>2</w:t>
      </w:r>
      <w:r>
        <w:rPr>
          <w:rFonts w:eastAsia="宋体"/>
          <w:sz w:val="24"/>
          <w:szCs w:val="24"/>
          <w:lang w:val="en-US"/>
        </w:rPr>
        <w:t>.2自然环境状况</w:t>
      </w:r>
      <w:bookmarkEnd w:id="124"/>
      <w:bookmarkEnd w:id="125"/>
    </w:p>
    <w:p>
      <w:pPr>
        <w:pStyle w:val="127"/>
        <w:spacing w:before="0" w:beforeLines="0" w:after="0" w:afterLines="0"/>
        <w:ind w:firstLine="0" w:firstLineChars="0"/>
        <w:rPr>
          <w:rFonts w:cs="Times New Roman"/>
          <w:bCs/>
          <w:lang w:val="en-US"/>
        </w:rPr>
      </w:pPr>
      <w:r>
        <w:rPr>
          <w:rFonts w:cs="Times New Roman"/>
          <w:bCs/>
          <w:lang w:val="en-US"/>
        </w:rPr>
        <w:t>（1）地形、地貌特征</w:t>
      </w:r>
    </w:p>
    <w:p>
      <w:pPr>
        <w:pStyle w:val="217"/>
        <w:ind w:firstLine="480"/>
      </w:pPr>
      <w:r>
        <w:t>厂址位于西山山前，大石河冲洪积扇的中上部。大石河自北向南大致呈南北向蜿蜒流经本设施的西部。区内地形总的趋势是东西向由两侧的低山丘陵区向大石河河谷倾斜。绝对高程由山区的80m～200m，逐渐过渡到河漫滩区的50m～60m。南北向由大石河上游的冲洪积扇顶部向南倾斜，绝对高程由65m左右下降到50m左右坡降约为0.3％。</w:t>
      </w:r>
    </w:p>
    <w:p>
      <w:pPr>
        <w:pStyle w:val="217"/>
        <w:ind w:firstLine="480"/>
      </w:pPr>
      <w:r>
        <w:t>整个区域的地貌形态是以大石河河床为中心，东西两侧地貌形态为河漫滩、一级阶地、二级阶地和低山丘陵。</w:t>
      </w:r>
    </w:p>
    <w:p>
      <w:pPr>
        <w:pStyle w:val="127"/>
        <w:spacing w:before="0" w:beforeLines="0" w:after="0" w:afterLines="0"/>
        <w:ind w:firstLine="0" w:firstLineChars="0"/>
        <w:rPr>
          <w:rFonts w:cs="Times New Roman"/>
          <w:bCs/>
          <w:lang w:val="en-US"/>
        </w:rPr>
      </w:pPr>
      <w:r>
        <w:rPr>
          <w:rFonts w:cs="Times New Roman"/>
          <w:bCs/>
          <w:lang w:val="en-US"/>
        </w:rPr>
        <w:t>（2）水文</w:t>
      </w:r>
    </w:p>
    <w:p>
      <w:pPr>
        <w:pStyle w:val="217"/>
        <w:ind w:firstLine="480"/>
      </w:pPr>
      <w:r>
        <w:t>项目区流经的河流是大石河，它位于厂址以西约2km处，属大清河水系，发源于房山区霞云岭乡堂上村，在玻璃河办事处的祖村出房山区境，出境后在河北省涿州市的柳村与北拒马河、小清河汇流，汇流后称白沟河。</w:t>
      </w:r>
    </w:p>
    <w:p>
      <w:pPr>
        <w:pStyle w:val="217"/>
        <w:ind w:firstLine="480"/>
      </w:pPr>
      <w:r>
        <w:t>大石河属三级河流，总流域面积1243.4km</w:t>
      </w:r>
      <w:r>
        <w:rPr>
          <w:vertAlign w:val="superscript"/>
        </w:rPr>
        <w:t>2</w:t>
      </w:r>
      <w:r>
        <w:t>，其中山区流域面积856.3km</w:t>
      </w:r>
      <w:r>
        <w:rPr>
          <w:vertAlign w:val="superscript"/>
        </w:rPr>
        <w:t>2</w:t>
      </w:r>
      <w:r>
        <w:t>。总体长度108km，其中山区长度66km，属季节性河流。</w:t>
      </w:r>
    </w:p>
    <w:p>
      <w:pPr>
        <w:pStyle w:val="127"/>
        <w:spacing w:before="0" w:beforeLines="0" w:after="0" w:afterLines="0"/>
        <w:ind w:firstLine="0" w:firstLineChars="0"/>
        <w:rPr>
          <w:rFonts w:cs="Times New Roman"/>
          <w:bCs/>
          <w:lang w:val="en-US"/>
        </w:rPr>
      </w:pPr>
      <w:r>
        <w:rPr>
          <w:rFonts w:cs="Times New Roman"/>
          <w:bCs/>
          <w:lang w:val="en-US"/>
        </w:rPr>
        <w:t>（3）气象</w:t>
      </w:r>
    </w:p>
    <w:p>
      <w:pPr>
        <w:pStyle w:val="217"/>
        <w:ind w:firstLine="480"/>
      </w:pPr>
      <w:r>
        <w:t>项目区气候的基本特征为干旱少雨，属大陆性季风气候。冬季干寒，盛行偏北风；夏季温湿，以偏南风为主；春季多风沙。昼夜温差变化较大。年平均气温10～12℃，其中，西北部山区年平均气温10.8℃，无霜期150天左右；东南部平原区年平均气温11.6℃，无霜期190～200天。</w:t>
      </w:r>
    </w:p>
    <w:p>
      <w:pPr>
        <w:pStyle w:val="217"/>
        <w:ind w:firstLine="480"/>
      </w:pPr>
      <w:r>
        <w:t>根据本地区气象观测站的观察资料统计，该区天气以中性为主，其次为稳定类天气，不稳定类天气最少。本地区静风频率较高，全年静风频率约占36%。主导风向为北风，次主导风向为南风。</w:t>
      </w:r>
    </w:p>
    <w:p>
      <w:pPr>
        <w:pStyle w:val="127"/>
        <w:spacing w:before="0" w:beforeLines="0" w:after="0" w:afterLines="0"/>
        <w:ind w:firstLine="0" w:firstLineChars="0"/>
        <w:rPr>
          <w:rFonts w:cs="Times New Roman"/>
          <w:bCs/>
          <w:lang w:val="en-US"/>
        </w:rPr>
      </w:pPr>
      <w:r>
        <w:rPr>
          <w:rFonts w:cs="Times New Roman"/>
          <w:bCs/>
          <w:lang w:val="en-US"/>
        </w:rPr>
        <w:t>（4）地质和地震</w:t>
      </w:r>
    </w:p>
    <w:p>
      <w:pPr>
        <w:pStyle w:val="217"/>
        <w:ind w:firstLine="480"/>
      </w:pPr>
      <w:r>
        <w:t>在厂区及邻近地区历史上发生的15次强震，均发生在河北平原地震带和山西地震带。震中距厂址最远距离182km，最近的24km。对厂址造成Ⅷ度影响的有1679年三河、平谷8级地震，1057年北京南6.8级地震（属历史疑问地震）；Ⅶ度影响的有1730年北京西郊6.5级地震；Ⅵ度影响的有1976年唐山7.8级地震，1665年通县6.5级地震和1720年怀来6.8级地震等3次。其余地震对厂址地区烈度</w:t>
      </w:r>
      <w:r>
        <w:rPr>
          <w:rFonts w:hint="eastAsia"/>
        </w:rPr>
        <w:t>影响</w:t>
      </w:r>
      <w:r>
        <w:t>均小于V度。</w:t>
      </w:r>
    </w:p>
    <w:p>
      <w:pPr>
        <w:pStyle w:val="217"/>
        <w:ind w:firstLine="480"/>
      </w:pPr>
      <w:r>
        <w:t>综上所述，厂址区没有历史地震记载，但遭受过邻区5次地震烈度Ⅶ度以上的影响，从厂区及邻区历史地震最大影响烈度分布看，厂址处于Ⅷ度区内，但其位置接近Ⅶ度区。</w:t>
      </w:r>
    </w:p>
    <w:p>
      <w:pPr>
        <w:pStyle w:val="3"/>
        <w:widowControl/>
        <w:tabs>
          <w:tab w:val="clear" w:pos="433"/>
        </w:tabs>
        <w:spacing w:before="50" w:after="50"/>
        <w:jc w:val="left"/>
        <w:rPr>
          <w:rFonts w:eastAsia="宋体"/>
          <w:sz w:val="24"/>
          <w:szCs w:val="24"/>
          <w:lang w:val="en-US"/>
        </w:rPr>
      </w:pPr>
      <w:bookmarkStart w:id="126" w:name="_Toc164409555"/>
      <w:bookmarkStart w:id="127" w:name="_Toc150676353"/>
      <w:r>
        <w:rPr>
          <w:rFonts w:hint="eastAsia" w:eastAsia="宋体"/>
          <w:sz w:val="24"/>
          <w:szCs w:val="24"/>
          <w:lang w:val="en-US"/>
        </w:rPr>
        <w:t>2</w:t>
      </w:r>
      <w:r>
        <w:rPr>
          <w:rFonts w:eastAsia="宋体"/>
          <w:sz w:val="24"/>
          <w:szCs w:val="24"/>
          <w:lang w:val="en-US"/>
        </w:rPr>
        <w:t>.3社会经济状况</w:t>
      </w:r>
      <w:bookmarkEnd w:id="126"/>
      <w:bookmarkEnd w:id="127"/>
    </w:p>
    <w:p>
      <w:pPr>
        <w:pStyle w:val="127"/>
        <w:spacing w:before="0" w:beforeLines="0" w:after="0" w:afterLines="0"/>
        <w:ind w:firstLine="0" w:firstLineChars="0"/>
        <w:rPr>
          <w:rFonts w:cs="Times New Roman"/>
          <w:bCs/>
          <w:lang w:val="en-US"/>
        </w:rPr>
      </w:pPr>
      <w:r>
        <w:rPr>
          <w:rFonts w:cs="Times New Roman"/>
          <w:bCs/>
          <w:lang w:val="en-US"/>
        </w:rPr>
        <w:t>（1）人口分布</w:t>
      </w:r>
    </w:p>
    <w:p>
      <w:pPr>
        <w:pStyle w:val="217"/>
        <w:ind w:firstLine="480"/>
      </w:pPr>
      <w:r>
        <w:t>原子能院边界500m范围内没有居民，院内的正式职工约3000人，流动人口约2000人。</w:t>
      </w:r>
    </w:p>
    <w:p>
      <w:pPr>
        <w:pStyle w:val="127"/>
        <w:spacing w:before="0" w:beforeLines="0" w:after="0" w:afterLines="0"/>
        <w:ind w:firstLine="0" w:firstLineChars="0"/>
        <w:rPr>
          <w:rFonts w:cs="Times New Roman"/>
          <w:bCs/>
          <w:lang w:val="en-US"/>
        </w:rPr>
      </w:pPr>
      <w:r>
        <w:rPr>
          <w:rFonts w:cs="Times New Roman"/>
          <w:bCs/>
          <w:lang w:val="en-US"/>
        </w:rPr>
        <w:t>（2）畜牧业和农业</w:t>
      </w:r>
    </w:p>
    <w:p>
      <w:pPr>
        <w:pStyle w:val="217"/>
        <w:ind w:firstLine="480"/>
      </w:pPr>
      <w:r>
        <w:t>项目区地处平原与山区交界地带，从厂址区向东为广阔的平原，向西为山区。平原地区为重要的农耕地带，是粮食、蔬菜等的主要产区。本区家畜饲养均以圈养为主，饲料以玉米、麦秸、麦糠等为主，兼</w:t>
      </w:r>
      <w:r>
        <w:rPr>
          <w:rFonts w:hint="eastAsia"/>
        </w:rPr>
        <w:t>以其他</w:t>
      </w:r>
      <w:r>
        <w:t>杂粮、青菜为辅，牛、羊均以家庭饲养为主。</w:t>
      </w:r>
    </w:p>
    <w:p>
      <w:pPr>
        <w:pStyle w:val="217"/>
        <w:ind w:firstLine="480"/>
      </w:pPr>
      <w:r>
        <w:t>在平原地区主要种植小麦、玉米、蔬菜</w:t>
      </w:r>
      <w:r>
        <w:rPr>
          <w:rFonts w:hint="eastAsia"/>
        </w:rPr>
        <w:t>及其他</w:t>
      </w:r>
      <w:r>
        <w:t>杂粮，山区主要种植小麦、杂粮、果树。</w:t>
      </w:r>
    </w:p>
    <w:p>
      <w:pPr>
        <w:pStyle w:val="127"/>
        <w:spacing w:before="0" w:beforeLines="0" w:after="0" w:afterLines="0"/>
        <w:ind w:firstLine="0" w:firstLineChars="0"/>
        <w:rPr>
          <w:rFonts w:cs="Times New Roman"/>
          <w:bCs/>
          <w:lang w:val="en-US"/>
        </w:rPr>
      </w:pPr>
      <w:r>
        <w:rPr>
          <w:rFonts w:cs="Times New Roman"/>
          <w:bCs/>
          <w:lang w:val="en-US"/>
        </w:rPr>
        <w:t>（4）工业</w:t>
      </w:r>
    </w:p>
    <w:p>
      <w:pPr>
        <w:pStyle w:val="217"/>
        <w:ind w:firstLine="480"/>
      </w:pPr>
      <w:r>
        <w:t>原子能院周围5km范围内主要工业企业有北京市化工四厂、北京市液化石油公司第三储备厂、北京市桥梁厂等。</w:t>
      </w:r>
    </w:p>
    <w:p>
      <w:pPr>
        <w:spacing w:before="0" w:beforeLines="0" w:after="0" w:afterLines="0"/>
        <w:jc w:val="center"/>
        <w:rPr>
          <w:rFonts w:cs="Times New Roman"/>
          <w:color w:val="000000"/>
          <w:szCs w:val="24"/>
        </w:rPr>
      </w:pPr>
    </w:p>
    <w:p>
      <w:pPr>
        <w:pStyle w:val="13"/>
        <w:spacing w:line="360" w:lineRule="auto"/>
        <w:rPr>
          <w:rFonts w:cs="Times New Roman"/>
          <w:color w:val="000000"/>
          <w:szCs w:val="24"/>
        </w:rPr>
        <w:sectPr>
          <w:headerReference r:id="rId12" w:type="default"/>
          <w:footerReference r:id="rId14" w:type="default"/>
          <w:headerReference r:id="rId13" w:type="even"/>
          <w:footerReference r:id="rId15" w:type="even"/>
          <w:pgSz w:w="11906" w:h="16838"/>
          <w:pgMar w:top="1701" w:right="1701" w:bottom="1701" w:left="1701" w:header="851" w:footer="992" w:gutter="0"/>
          <w:cols w:space="720" w:num="1"/>
          <w:docGrid w:type="lines" w:linePitch="312" w:charSpace="0"/>
        </w:sectPr>
      </w:pPr>
      <w:bookmarkStart w:id="128" w:name="_Ref42614002"/>
    </w:p>
    <w:bookmarkEnd w:id="128"/>
    <w:p>
      <w:pPr>
        <w:pStyle w:val="2"/>
        <w:spacing w:before="0" w:beforeLines="0" w:after="0" w:afterLines="0"/>
        <w:rPr>
          <w:rFonts w:eastAsia="宋体" w:cs="Times New Roman"/>
          <w:sz w:val="24"/>
          <w:szCs w:val="24"/>
        </w:rPr>
      </w:pPr>
      <w:bookmarkStart w:id="129" w:name="_Toc155612827"/>
      <w:bookmarkStart w:id="130" w:name="_Toc164409556"/>
      <w:bookmarkStart w:id="131" w:name="_Ref40535817"/>
      <w:r>
        <w:rPr>
          <w:rFonts w:eastAsia="宋体" w:cs="Times New Roman"/>
          <w:sz w:val="24"/>
          <w:szCs w:val="24"/>
        </w:rPr>
        <w:t>3建设项目环境影响预测及拟采取的主要措施和效果</w:t>
      </w:r>
      <w:bookmarkEnd w:id="129"/>
      <w:bookmarkEnd w:id="130"/>
    </w:p>
    <w:bookmarkEnd w:id="131"/>
    <w:p>
      <w:pPr>
        <w:pStyle w:val="3"/>
        <w:tabs>
          <w:tab w:val="clear" w:pos="576"/>
        </w:tabs>
        <w:spacing w:before="0" w:after="0"/>
        <w:rPr>
          <w:rFonts w:eastAsia="宋体"/>
          <w:sz w:val="24"/>
          <w:szCs w:val="24"/>
        </w:rPr>
      </w:pPr>
      <w:bookmarkStart w:id="132" w:name="_Toc155612828"/>
      <w:bookmarkStart w:id="133" w:name="_Toc164409557"/>
      <w:r>
        <w:rPr>
          <w:rFonts w:hint="eastAsia" w:eastAsia="宋体"/>
          <w:sz w:val="24"/>
          <w:szCs w:val="24"/>
        </w:rPr>
        <w:t>3</w:t>
      </w:r>
      <w:r>
        <w:rPr>
          <w:rFonts w:eastAsia="宋体"/>
          <w:sz w:val="24"/>
          <w:szCs w:val="24"/>
        </w:rPr>
        <w:t>.1</w:t>
      </w:r>
      <w:bookmarkEnd w:id="132"/>
      <w:r>
        <w:rPr>
          <w:rFonts w:hint="eastAsia" w:eastAsia="宋体"/>
          <w:sz w:val="24"/>
          <w:szCs w:val="24"/>
        </w:rPr>
        <w:t>工程设备与工艺分析</w:t>
      </w:r>
      <w:bookmarkEnd w:id="133"/>
    </w:p>
    <w:p>
      <w:pPr>
        <w:spacing w:before="0" w:beforeLines="0" w:after="0" w:afterLines="0"/>
        <w:outlineLvl w:val="2"/>
        <w:rPr>
          <w:rFonts w:cs="Times New Roman"/>
          <w:szCs w:val="24"/>
          <w:lang w:val="zh-CN"/>
        </w:rPr>
      </w:pPr>
      <w:r>
        <w:rPr>
          <w:rFonts w:cs="Times New Roman"/>
          <w:szCs w:val="24"/>
          <w:lang w:val="zh-CN"/>
        </w:rPr>
        <w:t>3.</w:t>
      </w:r>
      <w:r>
        <w:rPr>
          <w:rFonts w:hint="eastAsia" w:cs="Times New Roman"/>
          <w:szCs w:val="24"/>
        </w:rPr>
        <w:t>1</w:t>
      </w:r>
      <w:r>
        <w:rPr>
          <w:rFonts w:cs="Times New Roman"/>
          <w:szCs w:val="24"/>
          <w:lang w:val="zh-CN"/>
        </w:rPr>
        <w:t>.1</w:t>
      </w:r>
      <w:r>
        <w:rPr>
          <w:rFonts w:hint="eastAsia" w:cs="Times New Roman"/>
          <w:szCs w:val="24"/>
          <w:lang w:val="zh-CN"/>
        </w:rPr>
        <w:t>生产间</w:t>
      </w:r>
    </w:p>
    <w:p>
      <w:pPr>
        <w:pStyle w:val="217"/>
        <w:ind w:firstLine="480"/>
        <w:sectPr>
          <w:pgSz w:w="11906" w:h="16838"/>
          <w:pgMar w:top="1440" w:right="1800" w:bottom="1440" w:left="1800" w:header="851" w:footer="992" w:gutter="0"/>
          <w:cols w:space="720" w:num="1"/>
          <w:docGrid w:type="lines" w:linePitch="312" w:charSpace="0"/>
        </w:sectPr>
      </w:pPr>
      <w:r>
        <w:t>生产间设有热室和传送带，其中热室中</w:t>
      </w:r>
      <w:r>
        <w:rPr>
          <w:rFonts w:hint="eastAsia"/>
        </w:rPr>
        <w:t>包括</w:t>
      </w:r>
      <w:r>
        <w:t>4个合成热室、2个分装热室，其在生产间的</w:t>
      </w:r>
      <w:r>
        <w:rPr>
          <w:rFonts w:hint="eastAsia"/>
        </w:rPr>
        <w:t>位置</w:t>
      </w:r>
      <w:r>
        <w:t>见图3-1</w:t>
      </w:r>
      <w:r>
        <w:rPr>
          <w:rFonts w:hint="eastAsia"/>
        </w:rPr>
        <w:t>，热室的布局见图3</w:t>
      </w:r>
      <w:r>
        <w:t>-2。</w:t>
      </w:r>
    </w:p>
    <w:p>
      <w:pPr>
        <w:tabs>
          <w:tab w:val="center" w:pos="4153"/>
          <w:tab w:val="right" w:pos="8306"/>
        </w:tabs>
        <w:spacing w:before="0" w:beforeLines="0" w:after="0" w:afterLines="0" w:line="240" w:lineRule="auto"/>
        <w:jc w:val="center"/>
        <w:rPr>
          <w:rFonts w:cs="Times New Roman"/>
          <w:kern w:val="0"/>
          <w:sz w:val="21"/>
          <w:szCs w:val="21"/>
        </w:rPr>
      </w:pPr>
      <w:r>
        <w:rPr>
          <w:rFonts w:ascii="Cambria Math" w:hAnsi="Cambria Math" w:eastAsia="等线 Light" w:cs="Cambria Math"/>
          <w:kern w:val="0"/>
          <w:sz w:val="21"/>
          <w:szCs w:val="21"/>
        </w:rPr>
        <w:drawing>
          <wp:inline distT="0" distB="0" distL="0" distR="0">
            <wp:extent cx="6553200" cy="47167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53200" cy="4716780"/>
                    </a:xfrm>
                    <a:prstGeom prst="rect">
                      <a:avLst/>
                    </a:prstGeom>
                    <a:noFill/>
                    <a:ln>
                      <a:noFill/>
                    </a:ln>
                  </pic:spPr>
                </pic:pic>
              </a:graphicData>
            </a:graphic>
          </wp:inline>
        </w:drawing>
      </w:r>
    </w:p>
    <w:p>
      <w:pPr>
        <w:spacing w:before="156" w:beforeLines="0" w:after="156" w:afterLines="0" w:line="240" w:lineRule="auto"/>
        <w:jc w:val="center"/>
        <w:rPr>
          <w:rFonts w:cs="Times New Roman"/>
          <w:color w:val="000000"/>
          <w:szCs w:val="20"/>
        </w:rPr>
        <w:sectPr>
          <w:pgSz w:w="16838" w:h="11906" w:orient="landscape"/>
          <w:pgMar w:top="1800" w:right="1440" w:bottom="1800" w:left="1440" w:header="851" w:footer="992" w:gutter="0"/>
          <w:cols w:space="720" w:num="1"/>
          <w:docGrid w:type="lines" w:linePitch="312" w:charSpace="0"/>
        </w:sectPr>
      </w:pPr>
      <w:bookmarkStart w:id="134" w:name="_Toc43057083"/>
      <w:r>
        <w:rPr>
          <w:rFonts w:cs="Times New Roman"/>
          <w:color w:val="000000"/>
          <w:szCs w:val="20"/>
        </w:rPr>
        <w:t xml:space="preserve">图 </w:t>
      </w:r>
      <w:r>
        <w:rPr>
          <w:rFonts w:cs="Times New Roman"/>
          <w:color w:val="000000"/>
          <w:szCs w:val="20"/>
        </w:rPr>
        <w:fldChar w:fldCharType="begin"/>
      </w:r>
      <w:r>
        <w:rPr>
          <w:rFonts w:cs="Times New Roman"/>
          <w:color w:val="000000"/>
          <w:szCs w:val="20"/>
        </w:rPr>
        <w:instrText xml:space="preserve"> STYLEREF 1 \s </w:instrText>
      </w:r>
      <w:r>
        <w:rPr>
          <w:rFonts w:cs="Times New Roman"/>
          <w:color w:val="000000"/>
          <w:szCs w:val="20"/>
        </w:rPr>
        <w:fldChar w:fldCharType="separate"/>
      </w:r>
      <w:r>
        <w:rPr>
          <w:rFonts w:cs="Times New Roman"/>
          <w:color w:val="000000"/>
          <w:szCs w:val="20"/>
        </w:rPr>
        <w:t>3</w:t>
      </w:r>
      <w:r>
        <w:rPr>
          <w:rFonts w:cs="Times New Roman"/>
          <w:color w:val="000000"/>
          <w:szCs w:val="20"/>
        </w:rPr>
        <w:fldChar w:fldCharType="end"/>
      </w:r>
      <w:r>
        <w:rPr>
          <w:rFonts w:cs="Times New Roman"/>
          <w:color w:val="000000"/>
          <w:szCs w:val="20"/>
        </w:rPr>
        <w:noBreakHyphen/>
      </w:r>
      <w:r>
        <w:rPr>
          <w:rFonts w:cs="Times New Roman"/>
          <w:color w:val="000000"/>
          <w:szCs w:val="20"/>
        </w:rPr>
        <w:fldChar w:fldCharType="begin"/>
      </w:r>
      <w:r>
        <w:rPr>
          <w:rFonts w:cs="Times New Roman"/>
          <w:color w:val="000000"/>
          <w:szCs w:val="20"/>
        </w:rPr>
        <w:instrText xml:space="preserve"> SEQ 图 \* ARABIC \s 1 </w:instrText>
      </w:r>
      <w:r>
        <w:rPr>
          <w:rFonts w:cs="Times New Roman"/>
          <w:color w:val="000000"/>
          <w:szCs w:val="20"/>
        </w:rPr>
        <w:fldChar w:fldCharType="separate"/>
      </w:r>
      <w:r>
        <w:rPr>
          <w:rFonts w:cs="Times New Roman"/>
          <w:color w:val="000000"/>
          <w:szCs w:val="20"/>
        </w:rPr>
        <w:t>1</w:t>
      </w:r>
      <w:r>
        <w:rPr>
          <w:rFonts w:cs="Times New Roman"/>
          <w:color w:val="000000"/>
          <w:szCs w:val="20"/>
        </w:rPr>
        <w:fldChar w:fldCharType="end"/>
      </w:r>
      <w:r>
        <w:rPr>
          <w:rFonts w:cs="Times New Roman"/>
          <w:color w:val="000000"/>
          <w:szCs w:val="20"/>
        </w:rPr>
        <w:t>生产间热室</w:t>
      </w:r>
      <w:r>
        <w:rPr>
          <w:rFonts w:hint="eastAsia" w:cs="Times New Roman"/>
          <w:color w:val="000000"/>
          <w:szCs w:val="20"/>
        </w:rPr>
        <w:t>位置</w:t>
      </w:r>
      <w:r>
        <w:rPr>
          <w:rFonts w:cs="Times New Roman"/>
          <w:color w:val="000000"/>
          <w:szCs w:val="20"/>
        </w:rPr>
        <w:t>图</w:t>
      </w:r>
      <w:bookmarkEnd w:id="134"/>
    </w:p>
    <w:p>
      <w:pPr>
        <w:spacing w:before="156" w:beforeLines="0" w:after="156" w:afterLines="0" w:line="240" w:lineRule="auto"/>
        <w:jc w:val="center"/>
        <w:rPr>
          <w:rFonts w:cs="Times New Roman"/>
          <w:color w:val="000000"/>
          <w:szCs w:val="20"/>
        </w:rPr>
      </w:pPr>
    </w:p>
    <w:p>
      <w:pPr>
        <w:spacing w:before="156" w:beforeLines="0" w:after="156" w:afterLines="0" w:line="240" w:lineRule="auto"/>
        <w:jc w:val="center"/>
        <w:rPr>
          <w:rFonts w:cs="Times New Roman"/>
          <w:color w:val="000000"/>
          <w:szCs w:val="20"/>
        </w:rPr>
      </w:pPr>
      <w:r>
        <w:rPr>
          <w:rFonts w:cs="Times New Roman"/>
          <w:color w:val="000000"/>
          <w:szCs w:val="20"/>
        </w:rPr>
        <w:drawing>
          <wp:inline distT="0" distB="0" distL="0" distR="0">
            <wp:extent cx="4584700" cy="21399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84700" cy="2139950"/>
                    </a:xfrm>
                    <a:prstGeom prst="rect">
                      <a:avLst/>
                    </a:prstGeom>
                    <a:noFill/>
                  </pic:spPr>
                </pic:pic>
              </a:graphicData>
            </a:graphic>
          </wp:inline>
        </w:drawing>
      </w:r>
    </w:p>
    <w:p>
      <w:pPr>
        <w:spacing w:before="156" w:beforeLines="0" w:after="156" w:afterLines="0" w:line="240" w:lineRule="auto"/>
        <w:jc w:val="center"/>
        <w:rPr>
          <w:rFonts w:cs="Times New Roman"/>
          <w:color w:val="000000"/>
          <w:szCs w:val="20"/>
        </w:rPr>
      </w:pPr>
      <w:r>
        <w:rPr>
          <w:rFonts w:cs="Times New Roman"/>
          <w:color w:val="000000"/>
          <w:szCs w:val="20"/>
        </w:rPr>
        <w:t xml:space="preserve">图 </w:t>
      </w:r>
      <w:r>
        <w:rPr>
          <w:rFonts w:cs="Times New Roman"/>
          <w:color w:val="000000"/>
          <w:szCs w:val="20"/>
        </w:rPr>
        <w:fldChar w:fldCharType="begin"/>
      </w:r>
      <w:r>
        <w:rPr>
          <w:rFonts w:cs="Times New Roman"/>
          <w:color w:val="000000"/>
          <w:szCs w:val="20"/>
        </w:rPr>
        <w:instrText xml:space="preserve"> STYLEREF 1 \s </w:instrText>
      </w:r>
      <w:r>
        <w:rPr>
          <w:rFonts w:cs="Times New Roman"/>
          <w:color w:val="000000"/>
          <w:szCs w:val="20"/>
        </w:rPr>
        <w:fldChar w:fldCharType="separate"/>
      </w:r>
      <w:r>
        <w:rPr>
          <w:rFonts w:cs="Times New Roman"/>
          <w:color w:val="000000"/>
          <w:szCs w:val="20"/>
        </w:rPr>
        <w:t>3</w:t>
      </w:r>
      <w:r>
        <w:rPr>
          <w:rFonts w:cs="Times New Roman"/>
          <w:color w:val="000000"/>
          <w:szCs w:val="20"/>
        </w:rPr>
        <w:fldChar w:fldCharType="end"/>
      </w:r>
      <w:r>
        <w:rPr>
          <w:rFonts w:cs="Times New Roman"/>
          <w:color w:val="000000"/>
          <w:szCs w:val="20"/>
        </w:rPr>
        <w:noBreakHyphen/>
      </w:r>
      <w:r>
        <w:rPr>
          <w:rFonts w:cs="Times New Roman"/>
          <w:color w:val="000000"/>
          <w:szCs w:val="20"/>
        </w:rPr>
        <w:fldChar w:fldCharType="begin"/>
      </w:r>
      <w:r>
        <w:rPr>
          <w:rFonts w:cs="Times New Roman"/>
          <w:color w:val="000000"/>
          <w:szCs w:val="20"/>
        </w:rPr>
        <w:instrText xml:space="preserve"> SEQ 图 \* ARABIC \s 1 </w:instrText>
      </w:r>
      <w:r>
        <w:rPr>
          <w:rFonts w:cs="Times New Roman"/>
          <w:color w:val="000000"/>
          <w:szCs w:val="20"/>
        </w:rPr>
        <w:fldChar w:fldCharType="separate"/>
      </w:r>
      <w:r>
        <w:rPr>
          <w:rFonts w:cs="Times New Roman"/>
          <w:color w:val="000000"/>
          <w:szCs w:val="20"/>
        </w:rPr>
        <w:t>2</w:t>
      </w:r>
      <w:r>
        <w:rPr>
          <w:rFonts w:cs="Times New Roman"/>
          <w:color w:val="000000"/>
          <w:szCs w:val="20"/>
        </w:rPr>
        <w:fldChar w:fldCharType="end"/>
      </w:r>
      <w:r>
        <w:rPr>
          <w:rFonts w:cs="Times New Roman"/>
          <w:color w:val="000000"/>
          <w:szCs w:val="20"/>
        </w:rPr>
        <w:t>生产间热室</w:t>
      </w:r>
      <w:r>
        <w:rPr>
          <w:rFonts w:hint="eastAsia" w:cs="Times New Roman"/>
          <w:color w:val="000000"/>
          <w:szCs w:val="20"/>
        </w:rPr>
        <w:t>布局</w:t>
      </w:r>
      <w:r>
        <w:rPr>
          <w:rFonts w:cs="Times New Roman"/>
          <w:color w:val="000000"/>
          <w:szCs w:val="20"/>
        </w:rPr>
        <w:t>图</w:t>
      </w:r>
    </w:p>
    <w:p>
      <w:pPr>
        <w:spacing w:before="156" w:beforeLines="0" w:after="156" w:afterLines="0" w:line="240" w:lineRule="auto"/>
        <w:jc w:val="center"/>
        <w:rPr>
          <w:rFonts w:cs="Times New Roman"/>
          <w:color w:val="000000"/>
          <w:szCs w:val="20"/>
        </w:rPr>
      </w:pPr>
      <w:r>
        <w:rPr>
          <w:rFonts w:hint="eastAsia" w:cs="Times New Roman"/>
          <w:color w:val="000000"/>
          <w:szCs w:val="20"/>
        </w:rPr>
        <w:t>（中间为</w:t>
      </w:r>
      <w:r>
        <w:rPr>
          <w:rFonts w:cs="Times New Roman"/>
          <w:color w:val="000000"/>
          <w:szCs w:val="20"/>
        </w:rPr>
        <w:t>4个合成热室，两边分别为1个分装热室）</w:t>
      </w:r>
    </w:p>
    <w:p>
      <w:pPr>
        <w:numPr>
          <w:ilvl w:val="3"/>
          <w:numId w:val="0"/>
        </w:numPr>
        <w:tabs>
          <w:tab w:val="left" w:pos="567"/>
        </w:tabs>
        <w:spacing w:before="120" w:beforeLines="0" w:after="120" w:afterLines="0"/>
        <w:ind w:left="567" w:hanging="567"/>
        <w:jc w:val="left"/>
        <w:outlineLvl w:val="3"/>
        <w:rPr>
          <w:rFonts w:cs="Times New Roman"/>
          <w:b/>
          <w:bCs/>
          <w:kern w:val="0"/>
          <w:szCs w:val="28"/>
        </w:rPr>
      </w:pPr>
      <w:r>
        <w:rPr>
          <w:rFonts w:hint="eastAsia" w:cs="Times New Roman"/>
          <w:b/>
          <w:bCs/>
          <w:kern w:val="0"/>
          <w:szCs w:val="28"/>
        </w:rPr>
        <w:t>3</w:t>
      </w:r>
      <w:r>
        <w:rPr>
          <w:rFonts w:cs="Times New Roman"/>
          <w:b/>
          <w:bCs/>
          <w:kern w:val="0"/>
          <w:szCs w:val="28"/>
        </w:rPr>
        <w:t>.1.1.1合成热室</w:t>
      </w:r>
    </w:p>
    <w:p>
      <w:pPr>
        <w:spacing w:before="0" w:beforeLines="0" w:after="0" w:afterLines="0"/>
        <w:ind w:firstLine="480" w:firstLineChars="200"/>
        <w:rPr>
          <w:rFonts w:cs="Times New Roman"/>
          <w:bCs/>
          <w:kern w:val="0"/>
          <w:szCs w:val="21"/>
        </w:rPr>
      </w:pPr>
      <w:r>
        <w:rPr>
          <w:rFonts w:cs="Times New Roman"/>
          <w:bCs/>
          <w:kern w:val="0"/>
          <w:szCs w:val="21"/>
        </w:rPr>
        <w:t>合成热室情况如下：</w:t>
      </w:r>
    </w:p>
    <w:p>
      <w:pPr>
        <w:spacing w:before="0" w:beforeLines="0" w:after="0" w:afterLines="0"/>
        <w:ind w:firstLine="480" w:firstLineChars="200"/>
        <w:rPr>
          <w:rFonts w:cs="Times New Roman"/>
          <w:bCs/>
          <w:kern w:val="0"/>
          <w:szCs w:val="21"/>
        </w:rPr>
      </w:pPr>
      <w:r>
        <w:rPr>
          <w:rFonts w:cs="Times New Roman"/>
          <w:bCs/>
          <w:kern w:val="0"/>
          <w:szCs w:val="21"/>
        </w:rPr>
        <w:t>（1）尺寸</w:t>
      </w:r>
    </w:p>
    <w:p>
      <w:pPr>
        <w:spacing w:before="0" w:beforeLines="0" w:after="0" w:afterLines="0"/>
        <w:ind w:firstLine="480" w:firstLineChars="200"/>
        <w:rPr>
          <w:rFonts w:cs="Times New Roman"/>
          <w:bCs/>
          <w:kern w:val="0"/>
          <w:szCs w:val="21"/>
        </w:rPr>
      </w:pPr>
      <w:r>
        <w:rPr>
          <w:rFonts w:cs="Times New Roman"/>
          <w:bCs/>
          <w:kern w:val="0"/>
          <w:szCs w:val="21"/>
        </w:rPr>
        <w:t>合成热室内胆尺寸为： W≥70cm，D≥65cm，H≥60cm。</w:t>
      </w:r>
    </w:p>
    <w:p>
      <w:pPr>
        <w:spacing w:before="0" w:beforeLines="0" w:after="0" w:afterLines="0"/>
        <w:ind w:firstLine="480" w:firstLineChars="200"/>
        <w:rPr>
          <w:rFonts w:cs="Times New Roman"/>
          <w:bCs/>
          <w:kern w:val="0"/>
          <w:szCs w:val="21"/>
        </w:rPr>
      </w:pPr>
      <w:r>
        <w:rPr>
          <w:rFonts w:cs="Times New Roman"/>
          <w:bCs/>
          <w:kern w:val="0"/>
          <w:szCs w:val="21"/>
        </w:rPr>
        <w:t>（2）屏蔽</w:t>
      </w:r>
    </w:p>
    <w:p>
      <w:pPr>
        <w:spacing w:before="0" w:beforeLines="0" w:after="0" w:afterLines="0"/>
        <w:ind w:firstLine="480" w:firstLineChars="200"/>
        <w:rPr>
          <w:rFonts w:cs="Times New Roman"/>
          <w:bCs/>
          <w:kern w:val="0"/>
          <w:szCs w:val="21"/>
        </w:rPr>
      </w:pPr>
      <w:r>
        <w:rPr>
          <w:rFonts w:cs="Times New Roman"/>
          <w:bCs/>
          <w:kern w:val="0"/>
          <w:szCs w:val="21"/>
        </w:rPr>
        <w:t>合成</w:t>
      </w:r>
      <w:bookmarkStart w:id="135" w:name="_Hlk154145277"/>
      <w:r>
        <w:rPr>
          <w:rFonts w:cs="Times New Roman"/>
          <w:bCs/>
          <w:kern w:val="0"/>
          <w:szCs w:val="21"/>
        </w:rPr>
        <w:t>热室</w:t>
      </w:r>
      <w:r>
        <w:rPr>
          <w:rFonts w:hint="eastAsia" w:cs="Times New Roman"/>
          <w:bCs/>
          <w:kern w:val="0"/>
          <w:szCs w:val="21"/>
        </w:rPr>
        <w:t>正面</w:t>
      </w:r>
      <w:r>
        <w:rPr>
          <w:rFonts w:cs="Times New Roman"/>
          <w:bCs/>
          <w:kern w:val="0"/>
          <w:szCs w:val="21"/>
        </w:rPr>
        <w:t>为</w:t>
      </w:r>
      <w:r>
        <w:rPr>
          <w:rFonts w:hint="eastAsia" w:cs="Times New Roman"/>
          <w:bCs/>
          <w:kern w:val="0"/>
          <w:szCs w:val="21"/>
        </w:rPr>
        <w:t>屏蔽能力</w:t>
      </w:r>
      <w:r>
        <w:rPr>
          <w:rFonts w:cs="Times New Roman"/>
          <w:bCs/>
          <w:kern w:val="0"/>
          <w:szCs w:val="21"/>
        </w:rPr>
        <w:t>≥75mm的铅</w:t>
      </w:r>
      <w:r>
        <w:rPr>
          <w:rFonts w:hint="eastAsia" w:cs="Times New Roman"/>
          <w:bCs/>
          <w:kern w:val="0"/>
          <w:szCs w:val="21"/>
        </w:rPr>
        <w:t>，其余各面为屏蔽能力</w:t>
      </w:r>
      <w:r>
        <w:rPr>
          <w:rFonts w:cs="Times New Roman"/>
          <w:bCs/>
          <w:kern w:val="0"/>
          <w:szCs w:val="21"/>
        </w:rPr>
        <w:t>≥60mm的铅。</w:t>
      </w:r>
      <w:bookmarkEnd w:id="135"/>
    </w:p>
    <w:p>
      <w:pPr>
        <w:spacing w:before="0" w:beforeLines="0" w:after="0" w:afterLines="0"/>
        <w:ind w:firstLine="480" w:firstLineChars="200"/>
        <w:rPr>
          <w:rFonts w:cs="Times New Roman"/>
          <w:bCs/>
          <w:kern w:val="0"/>
          <w:szCs w:val="21"/>
        </w:rPr>
      </w:pPr>
      <w:r>
        <w:rPr>
          <w:rFonts w:cs="Times New Roman"/>
          <w:bCs/>
          <w:kern w:val="0"/>
          <w:szCs w:val="21"/>
        </w:rPr>
        <w:t>（3）材质</w:t>
      </w:r>
    </w:p>
    <w:p>
      <w:pPr>
        <w:spacing w:before="0" w:beforeLines="0" w:after="0" w:afterLines="0"/>
        <w:ind w:firstLine="480" w:firstLineChars="200"/>
        <w:rPr>
          <w:rFonts w:cs="Times New Roman"/>
          <w:bCs/>
          <w:kern w:val="0"/>
          <w:szCs w:val="21"/>
        </w:rPr>
      </w:pPr>
      <w:r>
        <w:rPr>
          <w:rFonts w:cs="Times New Roman"/>
          <w:bCs/>
          <w:kern w:val="0"/>
          <w:szCs w:val="21"/>
        </w:rPr>
        <w:t>合成热室外壳采用2mm不锈钢。内胆采用厚度3mm不锈钢。内胆底面采用8mm冷轧不锈钢。</w:t>
      </w:r>
    </w:p>
    <w:p>
      <w:pPr>
        <w:spacing w:before="0" w:beforeLines="0" w:after="0" w:afterLines="0"/>
        <w:ind w:firstLine="480" w:firstLineChars="200"/>
        <w:rPr>
          <w:rFonts w:cs="Times New Roman"/>
          <w:bCs/>
          <w:kern w:val="0"/>
          <w:szCs w:val="21"/>
        </w:rPr>
      </w:pPr>
      <w:r>
        <w:rPr>
          <w:rFonts w:cs="Times New Roman"/>
          <w:bCs/>
          <w:kern w:val="0"/>
          <w:szCs w:val="21"/>
        </w:rPr>
        <w:t>（4）高效过滤</w:t>
      </w:r>
    </w:p>
    <w:p>
      <w:pPr>
        <w:spacing w:before="0" w:beforeLines="0" w:after="0" w:afterLines="0"/>
        <w:ind w:firstLine="480" w:firstLineChars="200"/>
        <w:rPr>
          <w:rFonts w:cs="Times New Roman"/>
          <w:bCs/>
          <w:kern w:val="0"/>
          <w:szCs w:val="21"/>
        </w:rPr>
      </w:pPr>
      <w:r>
        <w:rPr>
          <w:rFonts w:cs="Times New Roman"/>
          <w:bCs/>
          <w:kern w:val="0"/>
          <w:szCs w:val="21"/>
        </w:rPr>
        <w:t>进气采用高效HEPA过滤器过滤，HEPA过滤器过滤效率≥99.95%。排气采用</w:t>
      </w:r>
      <w:r>
        <w:rPr>
          <w:rFonts w:hint="eastAsia" w:cs="Times New Roman"/>
          <w:bCs/>
          <w:kern w:val="0"/>
          <w:szCs w:val="21"/>
        </w:rPr>
        <w:t>活性炭</w:t>
      </w:r>
      <w:r>
        <w:rPr>
          <w:rFonts w:cs="Times New Roman"/>
          <w:bCs/>
          <w:kern w:val="0"/>
          <w:szCs w:val="21"/>
        </w:rPr>
        <w:t>过滤，活性炭放置于内胆后侧，并使用铅屏蔽保护。</w:t>
      </w:r>
    </w:p>
    <w:p>
      <w:pPr>
        <w:spacing w:before="0" w:beforeLines="0" w:after="0" w:afterLines="0"/>
        <w:ind w:firstLine="480" w:firstLineChars="200"/>
        <w:rPr>
          <w:rFonts w:cs="Times New Roman"/>
          <w:bCs/>
          <w:kern w:val="0"/>
          <w:szCs w:val="21"/>
        </w:rPr>
      </w:pPr>
      <w:r>
        <w:rPr>
          <w:rFonts w:cs="Times New Roman"/>
          <w:bCs/>
          <w:kern w:val="0"/>
          <w:szCs w:val="21"/>
        </w:rPr>
        <w:t>高效过滤单元可使内部清净度达到Grade C，安装进气阀及出气阀，调节内胆内外压差。高换气次数风机使热室内部洁净度在封闭后15分钟内达到Grade C的标准，并且热室表面上部设有可调节进气量和出气量的调节开关，在热室正面取洁净空气的同时，达到调整热室内部负压的效果，负压值为-50 到-200pa 之间。</w:t>
      </w:r>
    </w:p>
    <w:p>
      <w:pPr>
        <w:numPr>
          <w:ilvl w:val="3"/>
          <w:numId w:val="0"/>
        </w:numPr>
        <w:tabs>
          <w:tab w:val="left" w:pos="567"/>
        </w:tabs>
        <w:spacing w:before="120" w:beforeLines="0" w:after="120" w:afterLines="0"/>
        <w:ind w:left="567" w:hanging="567"/>
        <w:jc w:val="left"/>
        <w:outlineLvl w:val="3"/>
        <w:rPr>
          <w:rFonts w:cs="Times New Roman"/>
          <w:b/>
          <w:bCs/>
          <w:kern w:val="0"/>
          <w:szCs w:val="28"/>
        </w:rPr>
      </w:pPr>
      <w:r>
        <w:rPr>
          <w:rFonts w:hint="eastAsia" w:cs="Times New Roman"/>
          <w:b/>
          <w:bCs/>
          <w:kern w:val="0"/>
          <w:szCs w:val="28"/>
        </w:rPr>
        <w:t>3</w:t>
      </w:r>
      <w:r>
        <w:rPr>
          <w:rFonts w:cs="Times New Roman"/>
          <w:b/>
          <w:bCs/>
          <w:kern w:val="0"/>
          <w:szCs w:val="28"/>
        </w:rPr>
        <w:t>.1.1.2分装热室</w:t>
      </w:r>
    </w:p>
    <w:p>
      <w:pPr>
        <w:spacing w:before="0" w:beforeLines="0" w:after="0" w:afterLines="0"/>
        <w:ind w:firstLine="480" w:firstLineChars="200"/>
        <w:rPr>
          <w:rFonts w:cs="Times New Roman"/>
          <w:bCs/>
          <w:kern w:val="0"/>
          <w:szCs w:val="21"/>
        </w:rPr>
      </w:pPr>
      <w:r>
        <w:rPr>
          <w:rFonts w:cs="Times New Roman"/>
          <w:bCs/>
          <w:kern w:val="0"/>
          <w:szCs w:val="21"/>
        </w:rPr>
        <w:t>分装热室具体情况如下：</w:t>
      </w:r>
    </w:p>
    <w:p>
      <w:pPr>
        <w:spacing w:before="0" w:beforeLines="0" w:after="0" w:afterLines="0"/>
        <w:ind w:firstLine="480"/>
        <w:rPr>
          <w:rFonts w:cs="Times New Roman"/>
          <w:bCs/>
          <w:kern w:val="0"/>
          <w:szCs w:val="21"/>
        </w:rPr>
      </w:pPr>
      <w:r>
        <w:rPr>
          <w:rFonts w:cs="Times New Roman"/>
          <w:kern w:val="0"/>
          <w:szCs w:val="21"/>
        </w:rPr>
        <w:t>（1</w:t>
      </w:r>
      <w:r>
        <w:rPr>
          <w:rFonts w:cs="Times New Roman"/>
          <w:bCs/>
          <w:kern w:val="0"/>
          <w:szCs w:val="21"/>
        </w:rPr>
        <w:t>）尺寸</w:t>
      </w:r>
    </w:p>
    <w:p>
      <w:pPr>
        <w:spacing w:before="0" w:beforeLines="0" w:after="0" w:afterLines="0"/>
        <w:ind w:firstLine="480" w:firstLineChars="200"/>
        <w:rPr>
          <w:rFonts w:cs="Times New Roman"/>
          <w:bCs/>
          <w:kern w:val="0"/>
          <w:szCs w:val="21"/>
        </w:rPr>
      </w:pPr>
      <w:r>
        <w:rPr>
          <w:rFonts w:hint="eastAsia" w:cs="Times New Roman"/>
          <w:bCs/>
          <w:kern w:val="0"/>
          <w:szCs w:val="21"/>
        </w:rPr>
        <w:t>内胆</w:t>
      </w:r>
      <w:r>
        <w:rPr>
          <w:rFonts w:cs="Times New Roman"/>
          <w:bCs/>
          <w:kern w:val="0"/>
          <w:szCs w:val="21"/>
        </w:rPr>
        <w:t>尺寸为</w:t>
      </w:r>
      <w:r>
        <w:rPr>
          <w:rFonts w:hint="eastAsia" w:cs="Times New Roman"/>
          <w:bCs/>
          <w:kern w:val="0"/>
          <w:szCs w:val="21"/>
        </w:rPr>
        <w:t>：</w:t>
      </w:r>
      <w:r>
        <w:rPr>
          <w:rFonts w:cs="Times New Roman"/>
          <w:bCs/>
          <w:kern w:val="0"/>
          <w:szCs w:val="21"/>
        </w:rPr>
        <w:t xml:space="preserve"> W≥95cm，D≥85cm，H≥85cm。</w:t>
      </w:r>
    </w:p>
    <w:p>
      <w:pPr>
        <w:spacing w:before="0" w:beforeLines="0" w:after="0" w:afterLines="0"/>
        <w:ind w:firstLine="480" w:firstLineChars="200"/>
        <w:rPr>
          <w:rFonts w:cs="Times New Roman"/>
          <w:bCs/>
          <w:kern w:val="0"/>
          <w:szCs w:val="21"/>
        </w:rPr>
      </w:pPr>
      <w:r>
        <w:rPr>
          <w:rFonts w:cs="Times New Roman"/>
          <w:bCs/>
          <w:kern w:val="0"/>
          <w:szCs w:val="21"/>
        </w:rPr>
        <w:t>（2）屏蔽</w:t>
      </w:r>
    </w:p>
    <w:p>
      <w:pPr>
        <w:spacing w:before="0" w:beforeLines="0" w:after="0" w:afterLines="0"/>
        <w:ind w:firstLine="480" w:firstLineChars="200"/>
        <w:rPr>
          <w:rFonts w:cs="Times New Roman"/>
          <w:bCs/>
          <w:kern w:val="0"/>
          <w:szCs w:val="21"/>
        </w:rPr>
      </w:pPr>
      <w:r>
        <w:rPr>
          <w:rFonts w:cs="Times New Roman"/>
          <w:bCs/>
          <w:kern w:val="0"/>
          <w:szCs w:val="21"/>
        </w:rPr>
        <w:t>分装</w:t>
      </w:r>
      <w:r>
        <w:rPr>
          <w:rFonts w:hint="eastAsia" w:cs="Times New Roman"/>
          <w:bCs/>
          <w:kern w:val="0"/>
          <w:szCs w:val="21"/>
        </w:rPr>
        <w:t>热室正面为屏蔽能力</w:t>
      </w:r>
      <w:r>
        <w:rPr>
          <w:rFonts w:cs="Times New Roman"/>
          <w:bCs/>
          <w:kern w:val="0"/>
          <w:szCs w:val="21"/>
        </w:rPr>
        <w:t>≥75mm的铅</w:t>
      </w:r>
      <w:r>
        <w:rPr>
          <w:rFonts w:hint="eastAsia" w:cs="Times New Roman"/>
          <w:bCs/>
          <w:kern w:val="0"/>
          <w:szCs w:val="21"/>
        </w:rPr>
        <w:t>，其余各面为屏蔽能力</w:t>
      </w:r>
      <w:r>
        <w:rPr>
          <w:rFonts w:cs="Times New Roman"/>
          <w:bCs/>
          <w:kern w:val="0"/>
          <w:szCs w:val="21"/>
        </w:rPr>
        <w:t>≥60mm的铅。</w:t>
      </w:r>
    </w:p>
    <w:p>
      <w:pPr>
        <w:spacing w:before="0" w:beforeLines="0" w:after="0" w:afterLines="0"/>
        <w:ind w:firstLine="480" w:firstLineChars="200"/>
        <w:rPr>
          <w:rFonts w:cs="Times New Roman"/>
          <w:bCs/>
          <w:kern w:val="0"/>
          <w:szCs w:val="21"/>
        </w:rPr>
      </w:pPr>
      <w:r>
        <w:rPr>
          <w:rFonts w:cs="Times New Roman"/>
          <w:bCs/>
          <w:kern w:val="0"/>
          <w:szCs w:val="21"/>
        </w:rPr>
        <w:t>（3）材质</w:t>
      </w:r>
    </w:p>
    <w:p>
      <w:pPr>
        <w:spacing w:before="0" w:beforeLines="0" w:after="0" w:afterLines="0"/>
        <w:ind w:firstLine="480" w:firstLineChars="200"/>
        <w:rPr>
          <w:rFonts w:cs="Times New Roman"/>
          <w:bCs/>
          <w:kern w:val="0"/>
          <w:szCs w:val="21"/>
        </w:rPr>
      </w:pPr>
      <w:r>
        <w:rPr>
          <w:rFonts w:cs="Times New Roman"/>
          <w:bCs/>
          <w:kern w:val="0"/>
          <w:szCs w:val="21"/>
        </w:rPr>
        <w:t>分装热室外部采用2mm不锈钢，内胆采用3mm不锈钢，内胆底面采用8mm冷轧不锈钢。</w:t>
      </w:r>
    </w:p>
    <w:p>
      <w:pPr>
        <w:spacing w:before="0" w:beforeLines="0" w:after="0" w:afterLines="0"/>
        <w:ind w:firstLine="480" w:firstLineChars="200"/>
        <w:rPr>
          <w:rFonts w:cs="Times New Roman"/>
          <w:bCs/>
          <w:kern w:val="0"/>
          <w:szCs w:val="21"/>
        </w:rPr>
      </w:pPr>
      <w:r>
        <w:rPr>
          <w:rFonts w:cs="Times New Roman"/>
          <w:bCs/>
          <w:kern w:val="0"/>
          <w:szCs w:val="21"/>
        </w:rPr>
        <w:t>（4）高效过滤</w:t>
      </w:r>
    </w:p>
    <w:p>
      <w:pPr>
        <w:spacing w:before="0" w:beforeLines="0" w:after="0" w:afterLines="0"/>
        <w:ind w:firstLine="480" w:firstLineChars="200"/>
        <w:rPr>
          <w:rFonts w:cs="Times New Roman"/>
          <w:bCs/>
          <w:kern w:val="0"/>
          <w:szCs w:val="21"/>
        </w:rPr>
      </w:pPr>
      <w:r>
        <w:rPr>
          <w:rFonts w:cs="Times New Roman"/>
          <w:bCs/>
          <w:kern w:val="0"/>
          <w:szCs w:val="21"/>
        </w:rPr>
        <w:t>热室采用垂直层流的风流技术，进气采用高效HEPA过滤装置，过滤效率≥93%，可使内部洁净度达到Grade A，热室正面上部设有进气阀及出气阀，用以调整热室内部的负压值，进气阀从热室正面取热室前区洁净风。通过调节进气阀与出气阀内部负压可达-10到-30Pa。</w:t>
      </w:r>
    </w:p>
    <w:p>
      <w:pPr>
        <w:spacing w:before="0" w:beforeLines="0" w:after="0" w:afterLines="0"/>
        <w:ind w:firstLine="480" w:firstLineChars="200"/>
        <w:rPr>
          <w:rFonts w:cs="Times New Roman"/>
          <w:bCs/>
          <w:kern w:val="0"/>
          <w:szCs w:val="21"/>
        </w:rPr>
      </w:pPr>
      <w:r>
        <w:rPr>
          <w:rFonts w:cs="Times New Roman"/>
          <w:bCs/>
          <w:kern w:val="0"/>
          <w:szCs w:val="21"/>
        </w:rPr>
        <w:t>（5）进料口及出料口设计</w:t>
      </w:r>
    </w:p>
    <w:p>
      <w:pPr>
        <w:spacing w:before="0" w:beforeLines="0" w:after="0" w:afterLines="0"/>
        <w:ind w:firstLine="480" w:firstLineChars="200"/>
        <w:rPr>
          <w:rFonts w:cs="Times New Roman"/>
          <w:bCs/>
          <w:kern w:val="0"/>
          <w:sz w:val="32"/>
          <w:szCs w:val="21"/>
        </w:rPr>
      </w:pPr>
      <w:r>
        <w:rPr>
          <w:rFonts w:hint="eastAsia" w:cs="Times New Roman"/>
          <w:szCs w:val="24"/>
        </w:rPr>
        <w:t>出料口进行了升降装置的设计及实现</w:t>
      </w:r>
      <w:r>
        <w:rPr>
          <w:rFonts w:cs="Times New Roman"/>
          <w:szCs w:val="24"/>
        </w:rPr>
        <w:t>10ml</w:t>
      </w:r>
      <w:r>
        <w:rPr>
          <w:rFonts w:hint="eastAsia" w:cs="Times New Roman"/>
          <w:szCs w:val="24"/>
        </w:rPr>
        <w:t>无菌瓶的输出方式的操作。出料口独立设置且为</w:t>
      </w:r>
      <w:r>
        <w:rPr>
          <w:rFonts w:cs="Times New Roman"/>
          <w:szCs w:val="24"/>
        </w:rPr>
        <w:t>B</w:t>
      </w:r>
      <w:r>
        <w:rPr>
          <w:rFonts w:hint="eastAsia" w:cs="Times New Roman"/>
          <w:szCs w:val="24"/>
        </w:rPr>
        <w:t>级缓冲，能确保该瓶子掉到运输容器内，实现运输容器摘盖、盖盖等过程。</w:t>
      </w:r>
    </w:p>
    <w:p>
      <w:pPr>
        <w:spacing w:before="0" w:beforeLines="0" w:after="0" w:afterLines="0"/>
        <w:outlineLvl w:val="2"/>
        <w:rPr>
          <w:rFonts w:cs="Times New Roman"/>
          <w:szCs w:val="24"/>
          <w:lang w:val="zh-CN"/>
        </w:rPr>
      </w:pPr>
      <w:r>
        <w:rPr>
          <w:rFonts w:hint="eastAsia" w:cs="Times New Roman"/>
          <w:szCs w:val="24"/>
          <w:lang w:val="zh-CN"/>
        </w:rPr>
        <w:t>3</w:t>
      </w:r>
      <w:r>
        <w:rPr>
          <w:rFonts w:cs="Times New Roman"/>
          <w:szCs w:val="24"/>
          <w:lang w:val="zh-CN"/>
        </w:rPr>
        <w:t>.1.2</w:t>
      </w:r>
      <w:r>
        <w:rPr>
          <w:rFonts w:hint="eastAsia" w:cs="Times New Roman"/>
          <w:bCs/>
          <w:kern w:val="0"/>
          <w:szCs w:val="21"/>
        </w:rPr>
        <w:t>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标记药物研发试验</w:t>
      </w:r>
      <w:r>
        <w:rPr>
          <w:rFonts w:hint="eastAsia" w:cs="Times New Roman"/>
          <w:szCs w:val="24"/>
          <w:lang w:val="zh-CN"/>
        </w:rPr>
        <w:t>工艺流程</w:t>
      </w:r>
    </w:p>
    <w:p>
      <w:pPr>
        <w:spacing w:before="156" w:after="156"/>
        <w:ind w:firstLine="480" w:firstLineChars="200"/>
        <w:rPr>
          <w:rFonts w:cs="Times New Roman"/>
          <w:bCs/>
          <w:kern w:val="0"/>
          <w:szCs w:val="21"/>
        </w:rPr>
      </w:pPr>
      <w:r>
        <w:rPr>
          <w:rFonts w:hint="eastAsia" w:cs="Times New Roman"/>
          <w:bCs/>
          <w:kern w:val="0"/>
          <w:szCs w:val="21"/>
        </w:rPr>
        <w:t>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标记药物研发试验流程如下图所示。</w:t>
      </w:r>
    </w:p>
    <w:p>
      <w:pPr>
        <w:spacing w:before="156" w:after="156"/>
        <w:jc w:val="center"/>
        <w:rPr>
          <w:rFonts w:cs="Times New Roman"/>
          <w:bCs/>
          <w:kern w:val="0"/>
          <w:szCs w:val="21"/>
        </w:rPr>
      </w:pPr>
      <w:r>
        <w:rPr>
          <w:rFonts w:cs="Times New Roman"/>
          <w:bCs/>
          <w:kern w:val="0"/>
          <w:szCs w:val="21"/>
        </w:rPr>
        <w:drawing>
          <wp:inline distT="0" distB="0" distL="0" distR="0">
            <wp:extent cx="4486910" cy="3395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86910" cy="3395980"/>
                    </a:xfrm>
                    <a:prstGeom prst="rect">
                      <a:avLst/>
                    </a:prstGeom>
                    <a:noFill/>
                  </pic:spPr>
                </pic:pic>
              </a:graphicData>
            </a:graphic>
          </wp:inline>
        </w:drawing>
      </w:r>
    </w:p>
    <w:p>
      <w:pPr>
        <w:spacing w:before="156" w:beforeLines="0" w:after="156" w:afterLines="0" w:line="240" w:lineRule="auto"/>
        <w:ind w:firstLine="560"/>
        <w:jc w:val="center"/>
        <w:rPr>
          <w:rFonts w:cs="Times New Roman"/>
          <w:color w:val="000000"/>
          <w:szCs w:val="20"/>
        </w:rPr>
      </w:pPr>
      <w:r>
        <w:rPr>
          <w:rFonts w:cs="Times New Roman"/>
          <w:color w:val="000000"/>
          <w:szCs w:val="20"/>
        </w:rPr>
        <w:t>图3-3</w:t>
      </w:r>
      <w:r>
        <w:rPr>
          <w:rFonts w:hint="eastAsia" w:cs="Times New Roman"/>
          <w:color w:val="000000"/>
          <w:szCs w:val="20"/>
        </w:rPr>
        <w:t>氟[</w:t>
      </w:r>
      <w:r>
        <w:rPr>
          <w:rFonts w:cs="Times New Roman"/>
          <w:color w:val="000000"/>
          <w:szCs w:val="20"/>
          <w:vertAlign w:val="superscript"/>
        </w:rPr>
        <w:t>18</w:t>
      </w:r>
      <w:r>
        <w:rPr>
          <w:rFonts w:cs="Times New Roman"/>
          <w:color w:val="000000"/>
          <w:szCs w:val="20"/>
        </w:rPr>
        <w:t>F]</w:t>
      </w:r>
      <w:r>
        <w:rPr>
          <w:rFonts w:hint="eastAsia" w:cs="Times New Roman"/>
          <w:color w:val="000000"/>
          <w:szCs w:val="20"/>
        </w:rPr>
        <w:t>标记药物研发试验流程</w:t>
      </w:r>
    </w:p>
    <w:p>
      <w:pPr>
        <w:spacing w:before="156" w:after="156"/>
        <w:ind w:firstLine="480" w:firstLineChars="200"/>
        <w:rPr>
          <w:rFonts w:cs="Times New Roman"/>
          <w:bCs/>
          <w:kern w:val="0"/>
          <w:szCs w:val="21"/>
        </w:rPr>
      </w:pPr>
      <w:r>
        <w:rPr>
          <w:rFonts w:hint="eastAsia" w:cs="Times New Roman"/>
          <w:bCs/>
          <w:kern w:val="0"/>
          <w:szCs w:val="21"/>
        </w:rPr>
        <w:t>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标记药物研发试验的小试和中试仅投入使用的氟[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离子活度不同，典型的试验步骤均如下所述：</w:t>
      </w:r>
    </w:p>
    <w:p>
      <w:pPr>
        <w:spacing w:before="156" w:after="156"/>
        <w:ind w:firstLine="480" w:firstLineChars="200"/>
        <w:rPr>
          <w:rFonts w:cs="Times New Roman"/>
          <w:bCs/>
          <w:kern w:val="0"/>
          <w:szCs w:val="21"/>
        </w:rPr>
      </w:pPr>
      <w:r>
        <w:rPr>
          <w:rFonts w:hint="eastAsia" w:cs="Times New Roman"/>
          <w:bCs/>
          <w:kern w:val="0"/>
          <w:szCs w:val="21"/>
        </w:rPr>
        <w:t>（1）氟[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离子制备步骤在加速器的密闭环境中进行，小试拟使用氟[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离子1</w:t>
      </w:r>
      <w:r>
        <w:rPr>
          <w:rFonts w:cs="Times New Roman"/>
          <w:bCs/>
          <w:kern w:val="0"/>
          <w:szCs w:val="21"/>
        </w:rPr>
        <w:t>0~500</w:t>
      </w:r>
      <w:r>
        <w:rPr>
          <w:rFonts w:hint="eastAsia" w:cs="Times New Roman"/>
          <w:bCs/>
          <w:kern w:val="0"/>
          <w:szCs w:val="21"/>
        </w:rPr>
        <w:t>mCi，中试拟使用氟[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离子1</w:t>
      </w:r>
      <w:r>
        <w:rPr>
          <w:rFonts w:cs="Times New Roman"/>
          <w:bCs/>
          <w:kern w:val="0"/>
          <w:szCs w:val="21"/>
        </w:rPr>
        <w:t>~10</w:t>
      </w:r>
      <w:r>
        <w:rPr>
          <w:rFonts w:hint="eastAsia" w:cs="Times New Roman"/>
          <w:bCs/>
          <w:kern w:val="0"/>
          <w:szCs w:val="21"/>
        </w:rPr>
        <w:t>Ci，该步骤不超过3小时，不会产生明显的辐射污染。</w:t>
      </w:r>
    </w:p>
    <w:p>
      <w:pPr>
        <w:spacing w:before="156" w:after="156"/>
        <w:ind w:firstLine="480" w:firstLineChars="200"/>
        <w:rPr>
          <w:rFonts w:cs="Times New Roman"/>
          <w:bCs/>
          <w:kern w:val="0"/>
          <w:szCs w:val="21"/>
        </w:rPr>
      </w:pPr>
      <w:r>
        <w:rPr>
          <w:rFonts w:hint="eastAsia" w:cs="Times New Roman"/>
          <w:bCs/>
          <w:kern w:val="0"/>
          <w:szCs w:val="21"/>
        </w:rPr>
        <w:t>（2）氟[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离子传输在预先铺设的屏蔽传输管路中进行，传输过程不超过5分钟，传输过程基本不会产生辐射污染，传输至屏蔽≥</w:t>
      </w:r>
      <w:r>
        <w:rPr>
          <w:rFonts w:cs="Times New Roman"/>
          <w:bCs/>
          <w:kern w:val="0"/>
          <w:szCs w:val="21"/>
        </w:rPr>
        <w:t>75</w:t>
      </w:r>
      <w:r>
        <w:rPr>
          <w:rFonts w:hint="eastAsia" w:cs="Times New Roman"/>
          <w:bCs/>
          <w:kern w:val="0"/>
          <w:szCs w:val="21"/>
        </w:rPr>
        <w:t>mm铅的分装热室后，可能会产生气溶胶，气溶胶经过滤后排放。</w:t>
      </w:r>
    </w:p>
    <w:p>
      <w:pPr>
        <w:spacing w:before="156" w:after="156"/>
        <w:ind w:firstLine="480" w:firstLineChars="200"/>
        <w:rPr>
          <w:rFonts w:cs="Times New Roman"/>
          <w:bCs/>
          <w:kern w:val="0"/>
          <w:szCs w:val="21"/>
        </w:rPr>
      </w:pPr>
      <w:r>
        <w:rPr>
          <w:rFonts w:hint="eastAsia" w:cs="Times New Roman"/>
          <w:bCs/>
          <w:kern w:val="0"/>
          <w:szCs w:val="21"/>
        </w:rPr>
        <w:t>（3）氟[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离子在分装热室短暂停留后，通过预先铺设的屏蔽传输管路传送至屏蔽≥</w:t>
      </w:r>
      <w:r>
        <w:rPr>
          <w:rFonts w:cs="Times New Roman"/>
          <w:bCs/>
          <w:kern w:val="0"/>
          <w:szCs w:val="21"/>
        </w:rPr>
        <w:t>75</w:t>
      </w:r>
      <w:r>
        <w:rPr>
          <w:rFonts w:hint="eastAsia" w:cs="Times New Roman"/>
          <w:bCs/>
          <w:kern w:val="0"/>
          <w:szCs w:val="21"/>
        </w:rPr>
        <w:t>mm铅的合成热室（两个合成热室视情况轮换使用）中，氟[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标记试验在屏蔽≥</w:t>
      </w:r>
      <w:r>
        <w:rPr>
          <w:rFonts w:cs="Times New Roman"/>
          <w:bCs/>
          <w:kern w:val="0"/>
          <w:szCs w:val="21"/>
        </w:rPr>
        <w:t>75</w:t>
      </w:r>
      <w:r>
        <w:rPr>
          <w:rFonts w:hint="eastAsia" w:cs="Times New Roman"/>
          <w:bCs/>
          <w:kern w:val="0"/>
          <w:szCs w:val="21"/>
        </w:rPr>
        <w:t>mm铅的合成热室中完成，在此过程中，通过自动化合成仪和预置的试剂进行氟[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离子吸附、洗脱、干燥，化合物标记、水解、中和、分离以及溶液制备等试验步骤，此过程小于2小时，正常情况下不会发生手动干预和操作，基本不会产生辐射污染。</w:t>
      </w:r>
    </w:p>
    <w:p>
      <w:pPr>
        <w:spacing w:before="156" w:after="156"/>
        <w:ind w:firstLine="480" w:firstLineChars="200"/>
        <w:rPr>
          <w:rFonts w:cs="Times New Roman"/>
          <w:bCs/>
          <w:kern w:val="0"/>
          <w:szCs w:val="21"/>
        </w:rPr>
      </w:pPr>
      <w:r>
        <w:rPr>
          <w:rFonts w:hint="eastAsia" w:cs="Times New Roman"/>
          <w:bCs/>
          <w:kern w:val="0"/>
          <w:szCs w:val="21"/>
        </w:rPr>
        <w:t>（4）氟[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标记产物通过预先铺设的屏蔽传输管路传送至屏蔽≥</w:t>
      </w:r>
      <w:r>
        <w:rPr>
          <w:rFonts w:cs="Times New Roman"/>
          <w:bCs/>
          <w:kern w:val="0"/>
          <w:szCs w:val="21"/>
        </w:rPr>
        <w:t>75</w:t>
      </w:r>
      <w:r>
        <w:rPr>
          <w:rFonts w:hint="eastAsia" w:cs="Times New Roman"/>
          <w:bCs/>
          <w:kern w:val="0"/>
          <w:szCs w:val="21"/>
        </w:rPr>
        <w:t>mm铅的分装热室中。稀释分装在分装热室中完成，使用稀释溶液将氟[</w:t>
      </w:r>
      <w:r>
        <w:rPr>
          <w:rFonts w:cs="Times New Roman"/>
          <w:bCs/>
          <w:kern w:val="0"/>
          <w:szCs w:val="21"/>
          <w:vertAlign w:val="superscript"/>
        </w:rPr>
        <w:t>18</w:t>
      </w:r>
      <w:r>
        <w:rPr>
          <w:rFonts w:cs="Times New Roman"/>
          <w:bCs/>
          <w:kern w:val="0"/>
          <w:szCs w:val="21"/>
        </w:rPr>
        <w:t>F]</w:t>
      </w:r>
      <w:r>
        <w:rPr>
          <w:rFonts w:hint="eastAsia" w:cs="Times New Roman"/>
          <w:bCs/>
          <w:kern w:val="0"/>
          <w:szCs w:val="21"/>
        </w:rPr>
        <w:t>标记产物稀释至预期体积，并进行分装、活度测量。进行稀释的产物的放射性活度一般为初始活度的1</w:t>
      </w:r>
      <w:r>
        <w:rPr>
          <w:rFonts w:cs="Times New Roman"/>
          <w:bCs/>
          <w:kern w:val="0"/>
          <w:szCs w:val="21"/>
        </w:rPr>
        <w:t>0</w:t>
      </w:r>
      <w:r>
        <w:rPr>
          <w:rFonts w:hint="eastAsia" w:cs="Times New Roman"/>
          <w:bCs/>
          <w:kern w:val="0"/>
          <w:szCs w:val="21"/>
        </w:rPr>
        <w:t>%～</w:t>
      </w:r>
      <w:r>
        <w:rPr>
          <w:rFonts w:cs="Times New Roman"/>
          <w:bCs/>
          <w:kern w:val="0"/>
          <w:szCs w:val="21"/>
        </w:rPr>
        <w:t>30</w:t>
      </w:r>
      <w:r>
        <w:rPr>
          <w:rFonts w:hint="eastAsia" w:cs="Times New Roman"/>
          <w:bCs/>
          <w:kern w:val="0"/>
          <w:szCs w:val="21"/>
        </w:rPr>
        <w:t>%。此过程小于</w:t>
      </w:r>
      <w:r>
        <w:rPr>
          <w:rFonts w:cs="Times New Roman"/>
          <w:bCs/>
          <w:kern w:val="0"/>
          <w:szCs w:val="21"/>
        </w:rPr>
        <w:t>1</w:t>
      </w:r>
      <w:r>
        <w:rPr>
          <w:rFonts w:hint="eastAsia" w:cs="Times New Roman"/>
          <w:bCs/>
          <w:kern w:val="0"/>
          <w:szCs w:val="21"/>
        </w:rPr>
        <w:t>小时，有部分工作需要手工完成，会对操作人员产生辐照剂量，正常情况不会有放射性废物流出分装热室。</w:t>
      </w:r>
    </w:p>
    <w:p>
      <w:pPr>
        <w:spacing w:before="156" w:after="156"/>
        <w:ind w:firstLine="480" w:firstLineChars="200"/>
        <w:rPr>
          <w:rFonts w:cs="Times New Roman"/>
          <w:bCs/>
          <w:kern w:val="0"/>
          <w:szCs w:val="21"/>
        </w:rPr>
      </w:pPr>
      <w:r>
        <w:rPr>
          <w:rFonts w:hint="eastAsia" w:cs="Times New Roman"/>
          <w:bCs/>
          <w:kern w:val="0"/>
          <w:szCs w:val="21"/>
        </w:rPr>
        <w:t>（5）</w:t>
      </w:r>
      <w:bookmarkStart w:id="136" w:name="_Hlk164409343"/>
      <w:r>
        <w:rPr>
          <w:rFonts w:hint="eastAsia" w:cs="Times New Roman"/>
          <w:bCs/>
          <w:kern w:val="0"/>
          <w:szCs w:val="21"/>
        </w:rPr>
        <w:t>检验用样品置于屏蔽铅罐中，通过物流通道运输至同一工号检验实验室，其间可能对物流通道造成辐射污染，检验用样品总活度不超过10mCi。其中，临床用样品置于屏蔽罐中运输至医院，在医院进行试验；除了临床用样品外，其他检验用样品均在检验实验室进行试验，试验的剩余样品在分装热室中充分衰变后处理</w:t>
      </w:r>
      <w:bookmarkEnd w:id="136"/>
      <w:r>
        <w:rPr>
          <w:rFonts w:hint="eastAsia" w:cs="Times New Roman"/>
          <w:bCs/>
          <w:kern w:val="0"/>
          <w:szCs w:val="21"/>
        </w:rPr>
        <w:t>。</w:t>
      </w:r>
    </w:p>
    <w:p>
      <w:pPr>
        <w:spacing w:before="156" w:after="156"/>
        <w:ind w:firstLine="480" w:firstLineChars="200"/>
        <w:rPr>
          <w:rFonts w:cs="Times New Roman"/>
          <w:szCs w:val="24"/>
        </w:rPr>
      </w:pPr>
      <w:r>
        <w:rPr>
          <w:rFonts w:hint="eastAsia" w:cs="Times New Roman"/>
          <w:szCs w:val="24"/>
        </w:rPr>
        <w:t>合成热室和分装热室中的放射性废液和固体在放射性充分衰变后打开箱室进行清理，对操作人员造成的辐射污染可以忽略。每次操作产生的放射性废液不超过</w:t>
      </w:r>
      <w:r>
        <w:rPr>
          <w:rFonts w:cs="Times New Roman"/>
          <w:szCs w:val="24"/>
        </w:rPr>
        <w:t>2L</w:t>
      </w:r>
      <w:r>
        <w:rPr>
          <w:rFonts w:hint="eastAsia" w:cs="Times New Roman"/>
          <w:szCs w:val="24"/>
        </w:rPr>
        <w:t>，每年不超过</w:t>
      </w:r>
      <w:r>
        <w:rPr>
          <w:rFonts w:cs="Times New Roman"/>
          <w:szCs w:val="24"/>
        </w:rPr>
        <w:t>200L</w:t>
      </w:r>
      <w:r>
        <w:rPr>
          <w:rFonts w:hint="eastAsia" w:cs="Times New Roman"/>
          <w:szCs w:val="24"/>
        </w:rPr>
        <w:t>，暂存后定期运至西北处置场处置；每次操作产生的放射性废物不超过</w:t>
      </w:r>
      <w:r>
        <w:rPr>
          <w:rFonts w:cs="Times New Roman"/>
          <w:szCs w:val="24"/>
        </w:rPr>
        <w:t>5L</w:t>
      </w:r>
      <w:r>
        <w:rPr>
          <w:rFonts w:hint="eastAsia" w:cs="Times New Roman"/>
          <w:szCs w:val="24"/>
        </w:rPr>
        <w:t>，暂存于工号内放射性垃圾桶内（屏蔽≥</w:t>
      </w:r>
      <w:r>
        <w:rPr>
          <w:rFonts w:cs="Times New Roman"/>
          <w:szCs w:val="24"/>
        </w:rPr>
        <w:t>5mm</w:t>
      </w:r>
      <w:r>
        <w:rPr>
          <w:rFonts w:hint="eastAsia" w:cs="Times New Roman"/>
          <w:szCs w:val="24"/>
        </w:rPr>
        <w:t>铅），由于放射性固体废物定期申请清洁解控，不会产生需要特殊处理的固废。</w:t>
      </w:r>
    </w:p>
    <w:p>
      <w:pPr>
        <w:spacing w:before="0" w:beforeLines="0" w:after="0" w:afterLines="0"/>
        <w:outlineLvl w:val="2"/>
        <w:rPr>
          <w:rFonts w:cs="Times New Roman"/>
          <w:szCs w:val="24"/>
          <w:lang w:val="zh-CN"/>
        </w:rPr>
      </w:pPr>
      <w:r>
        <w:rPr>
          <w:rFonts w:cs="Times New Roman"/>
          <w:szCs w:val="24"/>
          <w:lang w:val="zh-CN"/>
        </w:rPr>
        <w:t>3.</w:t>
      </w:r>
      <w:r>
        <w:rPr>
          <w:rFonts w:hint="eastAsia" w:cs="Times New Roman"/>
          <w:szCs w:val="24"/>
        </w:rPr>
        <w:t>1</w:t>
      </w:r>
      <w:r>
        <w:rPr>
          <w:rFonts w:cs="Times New Roman"/>
          <w:szCs w:val="24"/>
          <w:lang w:val="zh-CN"/>
        </w:rPr>
        <w:t>.3</w:t>
      </w:r>
      <w:r>
        <w:rPr>
          <w:rFonts w:hint="eastAsia" w:cs="Times New Roman"/>
          <w:bCs/>
          <w:kern w:val="0"/>
          <w:szCs w:val="21"/>
        </w:rPr>
        <w:t>镥[</w:t>
      </w:r>
      <w:r>
        <w:rPr>
          <w:rFonts w:cs="Times New Roman"/>
          <w:bCs/>
          <w:kern w:val="0"/>
          <w:szCs w:val="21"/>
          <w:vertAlign w:val="superscript"/>
        </w:rPr>
        <w:t>177</w:t>
      </w:r>
      <w:r>
        <w:rPr>
          <w:rFonts w:hint="eastAsia" w:cs="Times New Roman"/>
          <w:bCs/>
          <w:kern w:val="0"/>
          <w:szCs w:val="21"/>
        </w:rPr>
        <w:t>Lu</w:t>
      </w:r>
      <w:r>
        <w:rPr>
          <w:rFonts w:cs="Times New Roman"/>
          <w:bCs/>
          <w:kern w:val="0"/>
          <w:szCs w:val="21"/>
        </w:rPr>
        <w:t>]</w:t>
      </w:r>
      <w:r>
        <w:rPr>
          <w:rFonts w:hint="eastAsia" w:cs="Times New Roman"/>
          <w:bCs/>
          <w:kern w:val="0"/>
          <w:szCs w:val="21"/>
        </w:rPr>
        <w:t>标记药物研发试验</w:t>
      </w:r>
    </w:p>
    <w:p>
      <w:pPr>
        <w:spacing w:before="0" w:beforeLines="0" w:after="0" w:afterLines="0"/>
        <w:ind w:firstLine="480" w:firstLineChars="200"/>
        <w:rPr>
          <w:rFonts w:cs="Times New Roman"/>
          <w:color w:val="000000"/>
          <w:szCs w:val="24"/>
        </w:rPr>
      </w:pPr>
      <w:r>
        <w:rPr>
          <w:rFonts w:cs="Times New Roman"/>
          <w:color w:val="000000"/>
          <w:szCs w:val="24"/>
        </w:rPr>
        <w:t>镥[</w:t>
      </w:r>
      <w:r>
        <w:rPr>
          <w:rFonts w:cs="Times New Roman"/>
          <w:color w:val="000000"/>
          <w:szCs w:val="24"/>
          <w:vertAlign w:val="superscript"/>
        </w:rPr>
        <w:t>177</w:t>
      </w:r>
      <w:r>
        <w:rPr>
          <w:rFonts w:cs="Times New Roman"/>
          <w:color w:val="000000"/>
          <w:szCs w:val="24"/>
        </w:rPr>
        <w:t>Lu]标记药物研发试验流程</w:t>
      </w:r>
      <w:r>
        <w:rPr>
          <w:rFonts w:hint="eastAsia" w:cs="Times New Roman"/>
          <w:color w:val="000000"/>
          <w:szCs w:val="24"/>
        </w:rPr>
        <w:t>如下图所示。</w:t>
      </w:r>
    </w:p>
    <w:p>
      <w:pPr>
        <w:spacing w:before="0" w:beforeLines="0" w:after="0" w:afterLines="0"/>
        <w:jc w:val="center"/>
        <w:rPr>
          <w:rFonts w:cs="Times New Roman"/>
          <w:szCs w:val="24"/>
        </w:rPr>
      </w:pPr>
      <w:r>
        <w:rPr>
          <w:rFonts w:cs="Times New Roman"/>
          <w:szCs w:val="24"/>
        </w:rPr>
        <w:drawing>
          <wp:inline distT="0" distB="0" distL="0" distR="0">
            <wp:extent cx="4700270" cy="33959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00270" cy="3395980"/>
                    </a:xfrm>
                    <a:prstGeom prst="rect">
                      <a:avLst/>
                    </a:prstGeom>
                    <a:noFill/>
                  </pic:spPr>
                </pic:pic>
              </a:graphicData>
            </a:graphic>
          </wp:inline>
        </w:drawing>
      </w:r>
    </w:p>
    <w:p>
      <w:pPr>
        <w:spacing w:before="0" w:beforeLines="0" w:after="0" w:afterLines="0"/>
        <w:jc w:val="center"/>
        <w:rPr>
          <w:rFonts w:cs="Times New Roman"/>
          <w:szCs w:val="24"/>
        </w:rPr>
      </w:pPr>
      <w:r>
        <w:rPr>
          <w:rFonts w:cs="Times New Roman"/>
          <w:szCs w:val="24"/>
        </w:rPr>
        <w:t xml:space="preserve">图 </w:t>
      </w:r>
      <w:r>
        <w:rPr>
          <w:rFonts w:cs="Times New Roman"/>
          <w:szCs w:val="24"/>
        </w:rPr>
        <w:fldChar w:fldCharType="begin"/>
      </w:r>
      <w:r>
        <w:rPr>
          <w:rFonts w:cs="Times New Roman"/>
          <w:szCs w:val="24"/>
        </w:rPr>
        <w:instrText xml:space="preserve"> STYLEREF 1 \s </w:instrText>
      </w:r>
      <w:r>
        <w:rPr>
          <w:rFonts w:cs="Times New Roman"/>
          <w:szCs w:val="24"/>
        </w:rPr>
        <w:fldChar w:fldCharType="separate"/>
      </w:r>
      <w:r>
        <w:rPr>
          <w:rFonts w:cs="Times New Roman"/>
          <w:szCs w:val="24"/>
        </w:rPr>
        <w:t>3</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图 \* ARABIC \s 1 </w:instrText>
      </w:r>
      <w:r>
        <w:rPr>
          <w:rFonts w:cs="Times New Roman"/>
          <w:szCs w:val="24"/>
        </w:rPr>
        <w:fldChar w:fldCharType="separate"/>
      </w:r>
      <w:r>
        <w:rPr>
          <w:rFonts w:cs="Times New Roman"/>
          <w:szCs w:val="24"/>
        </w:rPr>
        <w:t>4</w:t>
      </w:r>
      <w:r>
        <w:rPr>
          <w:rFonts w:cs="Times New Roman"/>
          <w:szCs w:val="24"/>
        </w:rPr>
        <w:fldChar w:fldCharType="end"/>
      </w:r>
      <w:r>
        <w:rPr>
          <w:rFonts w:hint="eastAsia" w:cs="Times New Roman"/>
          <w:color w:val="000000"/>
          <w:szCs w:val="20"/>
        </w:rPr>
        <w:t>镥[</w:t>
      </w:r>
      <w:r>
        <w:rPr>
          <w:rFonts w:cs="Times New Roman"/>
          <w:color w:val="000000"/>
          <w:szCs w:val="20"/>
          <w:vertAlign w:val="superscript"/>
        </w:rPr>
        <w:t>177</w:t>
      </w:r>
      <w:r>
        <w:rPr>
          <w:rFonts w:hint="eastAsia" w:cs="Times New Roman"/>
          <w:color w:val="000000"/>
          <w:szCs w:val="20"/>
        </w:rPr>
        <w:t>Lu</w:t>
      </w:r>
      <w:r>
        <w:rPr>
          <w:rFonts w:cs="Times New Roman"/>
          <w:color w:val="000000"/>
          <w:szCs w:val="20"/>
        </w:rPr>
        <w:t>]</w:t>
      </w:r>
      <w:r>
        <w:rPr>
          <w:rFonts w:hint="eastAsia" w:cs="Times New Roman"/>
          <w:color w:val="000000"/>
          <w:szCs w:val="20"/>
        </w:rPr>
        <w:t>标记药物研发试验流程</w:t>
      </w:r>
    </w:p>
    <w:p>
      <w:pPr>
        <w:spacing w:before="0" w:beforeLines="0" w:after="0" w:afterLines="0"/>
        <w:ind w:firstLine="480" w:firstLineChars="200"/>
        <w:rPr>
          <w:rFonts w:cs="Times New Roman"/>
          <w:szCs w:val="24"/>
        </w:rPr>
      </w:pPr>
      <w:r>
        <w:rPr>
          <w:rFonts w:cs="Times New Roman"/>
          <w:szCs w:val="24"/>
        </w:rPr>
        <w:t>镥[</w:t>
      </w:r>
      <w:r>
        <w:rPr>
          <w:rFonts w:cs="Times New Roman"/>
          <w:szCs w:val="24"/>
          <w:vertAlign w:val="superscript"/>
        </w:rPr>
        <w:t>177</w:t>
      </w:r>
      <w:r>
        <w:rPr>
          <w:rFonts w:cs="Times New Roman"/>
          <w:szCs w:val="24"/>
        </w:rPr>
        <w:t>Lu]标记药物研发试验的小试和中试仅投入使用的镥[</w:t>
      </w:r>
      <w:r>
        <w:rPr>
          <w:rFonts w:cs="Times New Roman"/>
          <w:szCs w:val="24"/>
          <w:vertAlign w:val="superscript"/>
        </w:rPr>
        <w:t>177</w:t>
      </w:r>
      <w:r>
        <w:rPr>
          <w:rFonts w:cs="Times New Roman"/>
          <w:szCs w:val="24"/>
        </w:rPr>
        <w:t>Lu]料液活度不同，典型的试验步骤均如下所述：</w:t>
      </w:r>
    </w:p>
    <w:p>
      <w:pPr>
        <w:spacing w:before="0" w:beforeLines="0" w:after="0" w:afterLines="0"/>
        <w:ind w:firstLine="480" w:firstLineChars="200"/>
        <w:rPr>
          <w:rFonts w:cs="Times New Roman"/>
          <w:szCs w:val="24"/>
        </w:rPr>
      </w:pPr>
      <w:r>
        <w:rPr>
          <w:rFonts w:cs="Times New Roman"/>
          <w:szCs w:val="24"/>
        </w:rPr>
        <w:t>（1）镥[</w:t>
      </w:r>
      <w:r>
        <w:rPr>
          <w:rFonts w:cs="Times New Roman"/>
          <w:szCs w:val="24"/>
          <w:vertAlign w:val="superscript"/>
        </w:rPr>
        <w:t>177</w:t>
      </w:r>
      <w:r>
        <w:rPr>
          <w:rFonts w:cs="Times New Roman"/>
          <w:szCs w:val="24"/>
        </w:rPr>
        <w:t>Lu]料液外购自外部公司，连同屏蔽罐放入屏蔽≥75mm铅的分装热室，该步骤不超过5分钟，</w:t>
      </w:r>
      <w:r>
        <w:rPr>
          <w:rFonts w:hint="eastAsia" w:cs="Times New Roman"/>
          <w:szCs w:val="24"/>
        </w:rPr>
        <w:t>基本</w:t>
      </w:r>
      <w:r>
        <w:rPr>
          <w:rFonts w:cs="Times New Roman"/>
          <w:szCs w:val="24"/>
        </w:rPr>
        <w:t>不会产生辐射污染；</w:t>
      </w:r>
    </w:p>
    <w:p>
      <w:pPr>
        <w:spacing w:before="0" w:beforeLines="0" w:after="0" w:afterLines="0"/>
        <w:ind w:firstLine="480" w:firstLineChars="200"/>
        <w:rPr>
          <w:rFonts w:cs="Times New Roman"/>
          <w:szCs w:val="24"/>
        </w:rPr>
      </w:pPr>
      <w:r>
        <w:rPr>
          <w:rFonts w:cs="Times New Roman"/>
          <w:szCs w:val="24"/>
        </w:rPr>
        <w:t>（2）镥[</w:t>
      </w:r>
      <w:r>
        <w:rPr>
          <w:rFonts w:cs="Times New Roman"/>
          <w:szCs w:val="24"/>
          <w:vertAlign w:val="superscript"/>
        </w:rPr>
        <w:t>177</w:t>
      </w:r>
      <w:r>
        <w:rPr>
          <w:rFonts w:cs="Times New Roman"/>
          <w:szCs w:val="24"/>
        </w:rPr>
        <w:t>Lu]料液传输在预先铺设的屏蔽传输管路中进行，传输过程不会产生辐射污染，小试拟使用镥[</w:t>
      </w:r>
      <w:r>
        <w:rPr>
          <w:rFonts w:cs="Times New Roman"/>
          <w:szCs w:val="24"/>
          <w:vertAlign w:val="superscript"/>
        </w:rPr>
        <w:t>177</w:t>
      </w:r>
      <w:r>
        <w:rPr>
          <w:rFonts w:cs="Times New Roman"/>
          <w:szCs w:val="24"/>
        </w:rPr>
        <w:t>Lu]料液10~100mCi，中试拟使用镥[</w:t>
      </w:r>
      <w:r>
        <w:rPr>
          <w:rFonts w:cs="Times New Roman"/>
          <w:szCs w:val="24"/>
          <w:vertAlign w:val="superscript"/>
        </w:rPr>
        <w:t>177</w:t>
      </w:r>
      <w:r>
        <w:rPr>
          <w:rFonts w:cs="Times New Roman"/>
          <w:szCs w:val="24"/>
        </w:rPr>
        <w:t>Lu]料液500~</w:t>
      </w:r>
      <w:r>
        <w:rPr>
          <w:rFonts w:hint="eastAsia" w:cs="Times New Roman"/>
          <w:szCs w:val="24"/>
        </w:rPr>
        <w:t>2</w:t>
      </w:r>
      <w:r>
        <w:rPr>
          <w:rFonts w:cs="Times New Roman"/>
          <w:szCs w:val="24"/>
        </w:rPr>
        <w:t>000mCi；</w:t>
      </w:r>
    </w:p>
    <w:p>
      <w:pPr>
        <w:spacing w:before="0" w:beforeLines="0" w:after="0" w:afterLines="0"/>
        <w:ind w:firstLine="480" w:firstLineChars="200"/>
        <w:rPr>
          <w:rFonts w:cs="Times New Roman"/>
          <w:szCs w:val="24"/>
        </w:rPr>
      </w:pPr>
      <w:r>
        <w:rPr>
          <w:rFonts w:cs="Times New Roman"/>
          <w:szCs w:val="24"/>
        </w:rPr>
        <w:t>（3）镥[</w:t>
      </w:r>
      <w:r>
        <w:rPr>
          <w:rFonts w:cs="Times New Roman"/>
          <w:szCs w:val="24"/>
          <w:vertAlign w:val="superscript"/>
        </w:rPr>
        <w:t>177</w:t>
      </w:r>
      <w:r>
        <w:rPr>
          <w:rFonts w:cs="Times New Roman"/>
          <w:szCs w:val="24"/>
        </w:rPr>
        <w:t>Lu]标记试验在屏蔽≥75mm铅的合成热室中完成，在此过程中，通过自动化合成仪和预置的试剂进行化合物标记、中和、分离以及溶液制备等试验步骤，此过程小于2小时，正常情况下不会发生手动干预和操作，</w:t>
      </w:r>
      <w:r>
        <w:rPr>
          <w:rFonts w:hint="eastAsia" w:cs="Times New Roman"/>
          <w:szCs w:val="24"/>
        </w:rPr>
        <w:t>基本</w:t>
      </w:r>
      <w:r>
        <w:rPr>
          <w:rFonts w:cs="Times New Roman"/>
          <w:szCs w:val="24"/>
        </w:rPr>
        <w:t>不会产生辐射污染；</w:t>
      </w:r>
    </w:p>
    <w:p>
      <w:pPr>
        <w:spacing w:before="0" w:beforeLines="0" w:after="0" w:afterLines="0"/>
        <w:ind w:firstLine="480" w:firstLineChars="200"/>
        <w:rPr>
          <w:rFonts w:cs="Times New Roman"/>
          <w:szCs w:val="24"/>
        </w:rPr>
      </w:pPr>
      <w:r>
        <w:rPr>
          <w:rFonts w:cs="Times New Roman"/>
          <w:szCs w:val="24"/>
        </w:rPr>
        <w:t>（4）镥[</w:t>
      </w:r>
      <w:r>
        <w:rPr>
          <w:rFonts w:cs="Times New Roman"/>
          <w:szCs w:val="24"/>
          <w:vertAlign w:val="superscript"/>
        </w:rPr>
        <w:t>177</w:t>
      </w:r>
      <w:r>
        <w:rPr>
          <w:rFonts w:cs="Times New Roman"/>
          <w:szCs w:val="24"/>
        </w:rPr>
        <w:t>Lu]标记产物通过预先铺设的屏蔽传输管路传送至屏蔽≥75mm铅的分装热室中。稀释分装在分装热室中完成，使用稀释溶液将镥[</w:t>
      </w:r>
      <w:r>
        <w:rPr>
          <w:rFonts w:cs="Times New Roman"/>
          <w:szCs w:val="24"/>
          <w:vertAlign w:val="superscript"/>
        </w:rPr>
        <w:t>177</w:t>
      </w:r>
      <w:r>
        <w:rPr>
          <w:rFonts w:cs="Times New Roman"/>
          <w:szCs w:val="24"/>
        </w:rPr>
        <w:t>Lu]标记产物稀释至预期体积，并进行分装、活度测量。进行稀释的产物的放射性活度一般为初始活度的70%</w:t>
      </w:r>
      <w:r>
        <w:rPr>
          <w:rFonts w:hint="eastAsia" w:cs="Times New Roman"/>
          <w:szCs w:val="24"/>
        </w:rPr>
        <w:t>～</w:t>
      </w:r>
      <w:r>
        <w:rPr>
          <w:rFonts w:cs="Times New Roman"/>
          <w:szCs w:val="24"/>
        </w:rPr>
        <w:t>95%。此过程小于1小时，有部分工作需要手工完成，会对操作人员产生辐照剂量，正常情况不会有放射性废物流出分装热室；</w:t>
      </w:r>
    </w:p>
    <w:p>
      <w:pPr>
        <w:spacing w:before="156" w:after="156"/>
        <w:ind w:firstLine="480" w:firstLineChars="200"/>
        <w:rPr>
          <w:rFonts w:cs="Times New Roman"/>
          <w:bCs/>
          <w:kern w:val="0"/>
          <w:szCs w:val="21"/>
        </w:rPr>
      </w:pPr>
      <w:r>
        <w:rPr>
          <w:rFonts w:cs="Times New Roman"/>
          <w:szCs w:val="24"/>
        </w:rPr>
        <w:t>（5）</w:t>
      </w:r>
      <w:r>
        <w:rPr>
          <w:rFonts w:hint="eastAsia" w:cs="Times New Roman"/>
          <w:bCs/>
          <w:szCs w:val="24"/>
        </w:rPr>
        <w:t>检验用样品置于屏蔽铅罐中，通过物流通道运输至同一工号检验实验室，其间可能对物流通道造成辐射污染，检验用样品总活度不超过10mCi。其中，临床用样品置于屏蔽罐中运输至医院，在医院进行试验；除了临床用样品外，其他检验用样品均在检验实验室进行试验，试验的剩余样品在分装热室中充分衰变后处理</w:t>
      </w:r>
      <w:r>
        <w:rPr>
          <w:rFonts w:hint="eastAsia" w:cs="Times New Roman"/>
          <w:szCs w:val="24"/>
        </w:rPr>
        <w:t>。</w:t>
      </w:r>
    </w:p>
    <w:p>
      <w:pPr>
        <w:spacing w:before="0" w:beforeLines="0" w:after="0" w:afterLines="0"/>
        <w:outlineLvl w:val="2"/>
        <w:rPr>
          <w:rFonts w:cs="Times New Roman"/>
          <w:szCs w:val="24"/>
          <w:lang w:val="zh-CN"/>
        </w:rPr>
      </w:pPr>
      <w:r>
        <w:rPr>
          <w:rFonts w:cs="Times New Roman"/>
          <w:szCs w:val="24"/>
          <w:lang w:val="zh-CN"/>
        </w:rPr>
        <w:t>3.</w:t>
      </w:r>
      <w:r>
        <w:rPr>
          <w:rFonts w:hint="eastAsia" w:cs="Times New Roman"/>
          <w:szCs w:val="24"/>
        </w:rPr>
        <w:t>1</w:t>
      </w:r>
      <w:r>
        <w:rPr>
          <w:rFonts w:cs="Times New Roman"/>
          <w:szCs w:val="24"/>
          <w:lang w:val="zh-CN"/>
        </w:rPr>
        <w:t>.4</w:t>
      </w:r>
      <w:r>
        <w:rPr>
          <w:rFonts w:hint="eastAsia" w:cs="Times New Roman"/>
          <w:szCs w:val="24"/>
          <w:lang w:val="zh-CN"/>
        </w:rPr>
        <w:t>放射性药品销售</w:t>
      </w:r>
    </w:p>
    <w:p>
      <w:pPr>
        <w:spacing w:before="156" w:after="156"/>
        <w:ind w:firstLine="480" w:firstLineChars="200"/>
        <w:rPr>
          <w:rFonts w:cs="Times New Roman"/>
          <w:bCs/>
          <w:kern w:val="0"/>
          <w:szCs w:val="21"/>
        </w:rPr>
      </w:pPr>
      <w:r>
        <w:rPr>
          <w:rFonts w:hint="eastAsia" w:cs="Times New Roman"/>
          <w:bCs/>
          <w:kern w:val="0"/>
          <w:szCs w:val="21"/>
        </w:rPr>
        <w:t>本项目生产的放射性药物的销售工作依托原子高科现有销售团队进行。原子高科现有销售环节主要包括两部分，一部分为销售内勤人员，主要电话接收医院的订货信息，另一部分是销售外勤，主要负责与医院信息的沟通交流。在整个销售环节中，销售人员不接触放射性药品。</w:t>
      </w:r>
    </w:p>
    <w:p>
      <w:pPr>
        <w:pStyle w:val="3"/>
        <w:tabs>
          <w:tab w:val="clear" w:pos="576"/>
        </w:tabs>
        <w:spacing w:before="0" w:after="0"/>
        <w:rPr>
          <w:szCs w:val="24"/>
        </w:rPr>
      </w:pPr>
      <w:bookmarkStart w:id="137" w:name="_Toc164409558"/>
      <w:r>
        <w:rPr>
          <w:rFonts w:eastAsia="宋体"/>
          <w:sz w:val="24"/>
          <w:szCs w:val="24"/>
        </w:rPr>
        <w:t>3.2</w:t>
      </w:r>
      <w:r>
        <w:rPr>
          <w:rFonts w:hint="eastAsia" w:eastAsia="宋体"/>
          <w:sz w:val="24"/>
          <w:szCs w:val="24"/>
        </w:rPr>
        <w:t>辐射污染源</w:t>
      </w:r>
      <w:bookmarkEnd w:id="137"/>
    </w:p>
    <w:p>
      <w:pPr>
        <w:spacing w:before="0" w:beforeLines="0" w:after="0" w:afterLines="0"/>
        <w:ind w:firstLine="480" w:firstLineChars="200"/>
        <w:jc w:val="left"/>
        <w:rPr>
          <w:rFonts w:cs="Times New Roman"/>
          <w:bCs/>
          <w:kern w:val="0"/>
          <w:szCs w:val="24"/>
          <w:lang w:bidi="en-US"/>
        </w:rPr>
      </w:pPr>
      <w:r>
        <w:rPr>
          <w:rFonts w:cs="Times New Roman"/>
          <w:bCs/>
          <w:kern w:val="0"/>
          <w:szCs w:val="24"/>
          <w:lang w:bidi="en-US"/>
        </w:rPr>
        <w:t>（1）放射性核素衰变</w:t>
      </w:r>
    </w:p>
    <w:p>
      <w:pPr>
        <w:spacing w:before="0" w:beforeLines="0" w:after="0" w:afterLines="0"/>
        <w:ind w:firstLine="480" w:firstLineChars="200"/>
        <w:rPr>
          <w:rFonts w:cs="Times New Roman"/>
          <w:bCs/>
          <w:kern w:val="0"/>
          <w:szCs w:val="24"/>
          <w:lang w:bidi="en-US"/>
        </w:rPr>
      </w:pPr>
      <w:r>
        <w:rPr>
          <w:rFonts w:cs="Times New Roman"/>
          <w:bCs/>
          <w:kern w:val="0"/>
          <w:szCs w:val="24"/>
          <w:lang w:bidi="en-US"/>
        </w:rPr>
        <w:t>在</w:t>
      </w:r>
      <w:r>
        <w:rPr>
          <w:rFonts w:hint="eastAsia" w:cs="Times New Roman"/>
          <w:bCs/>
          <w:kern w:val="0"/>
          <w:szCs w:val="24"/>
          <w:lang w:bidi="en-US"/>
        </w:rPr>
        <w:t>该</w:t>
      </w:r>
      <w:r>
        <w:rPr>
          <w:rFonts w:cs="Times New Roman"/>
          <w:bCs/>
          <w:kern w:val="0"/>
          <w:szCs w:val="24"/>
          <w:lang w:bidi="en-US"/>
        </w:rPr>
        <w:t>辐射工作场所进行F-18和Lu-177药物制备时，F-18、Lu-177自身发生衰变，衰变过程中伴随产生β粒子、γ射线。根据《核医学放射性防护要求》（GBZ120-2020），F-18和Lu-177的主要性能参数见下表。</w:t>
      </w:r>
    </w:p>
    <w:p>
      <w:pPr>
        <w:keepNext/>
        <w:tabs>
          <w:tab w:val="left" w:pos="424"/>
          <w:tab w:val="left" w:pos="630"/>
          <w:tab w:val="center" w:pos="4252"/>
        </w:tabs>
        <w:spacing w:before="0" w:beforeLines="0" w:after="0" w:afterLines="0"/>
        <w:jc w:val="center"/>
        <w:rPr>
          <w:rFonts w:cs="Times New Roman"/>
          <w:b/>
          <w:color w:val="000000"/>
          <w:szCs w:val="24"/>
        </w:rPr>
      </w:pPr>
      <w:r>
        <w:rPr>
          <w:rFonts w:cs="Times New Roman"/>
          <w:b/>
          <w:color w:val="000000"/>
          <w:szCs w:val="24"/>
        </w:rPr>
        <w:t>表3-</w:t>
      </w:r>
      <w:r>
        <w:rPr>
          <w:rFonts w:cs="Times New Roman"/>
          <w:b/>
          <w:color w:val="000000"/>
          <w:szCs w:val="24"/>
        </w:rPr>
        <w:fldChar w:fldCharType="begin"/>
      </w:r>
      <w:r>
        <w:rPr>
          <w:rFonts w:cs="Times New Roman"/>
          <w:b/>
          <w:color w:val="000000"/>
          <w:szCs w:val="24"/>
        </w:rPr>
        <w:instrText xml:space="preserve"> SEQ 表3- \* ARABIC </w:instrText>
      </w:r>
      <w:r>
        <w:rPr>
          <w:rFonts w:cs="Times New Roman"/>
          <w:b/>
          <w:color w:val="000000"/>
          <w:szCs w:val="24"/>
        </w:rPr>
        <w:fldChar w:fldCharType="separate"/>
      </w:r>
      <w:r>
        <w:rPr>
          <w:rFonts w:cs="Times New Roman"/>
          <w:b/>
          <w:color w:val="000000"/>
          <w:szCs w:val="24"/>
        </w:rPr>
        <w:t>1</w:t>
      </w:r>
      <w:r>
        <w:rPr>
          <w:rFonts w:cs="Times New Roman"/>
          <w:b/>
          <w:color w:val="000000"/>
          <w:szCs w:val="24"/>
        </w:rPr>
        <w:fldChar w:fldCharType="end"/>
      </w:r>
      <w:r>
        <w:rPr>
          <w:rFonts w:cs="Times New Roman"/>
          <w:b/>
          <w:color w:val="000000"/>
          <w:szCs w:val="24"/>
        </w:rPr>
        <w:t xml:space="preserve"> F-18和Lu-177的主要性能参数</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130"/>
        <w:gridCol w:w="1114"/>
        <w:gridCol w:w="768"/>
        <w:gridCol w:w="1179"/>
        <w:gridCol w:w="927"/>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核素</w:t>
            </w:r>
          </w:p>
        </w:tc>
        <w:tc>
          <w:tcPr>
            <w:tcW w:w="1039"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半衰期</w:t>
            </w:r>
          </w:p>
        </w:tc>
        <w:tc>
          <w:tcPr>
            <w:tcW w:w="1114"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衰变模式</w:t>
            </w:r>
          </w:p>
        </w:tc>
        <w:tc>
          <w:tcPr>
            <w:tcW w:w="768"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毒性分组</w:t>
            </w:r>
          </w:p>
        </w:tc>
        <w:tc>
          <w:tcPr>
            <w:tcW w:w="1179"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α/β最大能量MeV</w:t>
            </w:r>
          </w:p>
        </w:tc>
        <w:tc>
          <w:tcPr>
            <w:tcW w:w="927"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光子能量MeV</w:t>
            </w:r>
          </w:p>
        </w:tc>
        <w:tc>
          <w:tcPr>
            <w:tcW w:w="2281"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周围剂量当量率常数（裸源）μSv·m</w:t>
            </w:r>
            <w:r>
              <w:rPr>
                <w:rFonts w:cs="Times New Roman"/>
                <w:bCs/>
                <w:kern w:val="0"/>
                <w:szCs w:val="24"/>
                <w:vertAlign w:val="superscript"/>
                <w:lang w:bidi="en-US"/>
              </w:rPr>
              <w:t>2</w:t>
            </w:r>
            <w:r>
              <w:rPr>
                <w:rFonts w:cs="Times New Roman"/>
                <w:bCs/>
                <w:kern w:val="0"/>
                <w:szCs w:val="24"/>
                <w:lang w:bidi="en-US"/>
              </w:rPr>
              <w:t>/MBq·h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F-18</w:t>
            </w:r>
          </w:p>
        </w:tc>
        <w:tc>
          <w:tcPr>
            <w:tcW w:w="1039"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109.8min</w:t>
            </w:r>
          </w:p>
        </w:tc>
        <w:tc>
          <w:tcPr>
            <w:tcW w:w="1114"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β</w:t>
            </w:r>
            <w:r>
              <w:rPr>
                <w:rFonts w:cs="Times New Roman"/>
                <w:bCs/>
                <w:kern w:val="0"/>
                <w:szCs w:val="24"/>
                <w:vertAlign w:val="superscript"/>
                <w:lang w:bidi="en-US"/>
              </w:rPr>
              <w:t>+</w:t>
            </w:r>
            <w:r>
              <w:rPr>
                <w:rFonts w:cs="Times New Roman"/>
                <w:bCs/>
                <w:kern w:val="0"/>
                <w:szCs w:val="24"/>
                <w:lang w:bidi="en-US"/>
              </w:rPr>
              <w:t>，EC</w:t>
            </w:r>
          </w:p>
        </w:tc>
        <w:tc>
          <w:tcPr>
            <w:tcW w:w="768"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低毒</w:t>
            </w:r>
          </w:p>
        </w:tc>
        <w:tc>
          <w:tcPr>
            <w:tcW w:w="1179"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0.63（+）</w:t>
            </w:r>
          </w:p>
        </w:tc>
        <w:tc>
          <w:tcPr>
            <w:tcW w:w="927"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0.511</w:t>
            </w:r>
          </w:p>
        </w:tc>
        <w:tc>
          <w:tcPr>
            <w:tcW w:w="2281"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Lu-177</w:t>
            </w:r>
          </w:p>
        </w:tc>
        <w:tc>
          <w:tcPr>
            <w:tcW w:w="1039"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6.73d</w:t>
            </w:r>
          </w:p>
        </w:tc>
        <w:tc>
          <w:tcPr>
            <w:tcW w:w="1114"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β</w:t>
            </w:r>
            <w:r>
              <w:rPr>
                <w:rFonts w:cs="Times New Roman"/>
                <w:bCs/>
                <w:kern w:val="0"/>
                <w:szCs w:val="24"/>
                <w:vertAlign w:val="superscript"/>
                <w:lang w:bidi="en-US"/>
              </w:rPr>
              <w:t>-</w:t>
            </w:r>
          </w:p>
        </w:tc>
        <w:tc>
          <w:tcPr>
            <w:tcW w:w="768"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中毒</w:t>
            </w:r>
          </w:p>
        </w:tc>
        <w:tc>
          <w:tcPr>
            <w:tcW w:w="1179"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0.2058</w:t>
            </w:r>
          </w:p>
        </w:tc>
        <w:tc>
          <w:tcPr>
            <w:tcW w:w="927"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0.2084</w:t>
            </w:r>
          </w:p>
        </w:tc>
        <w:tc>
          <w:tcPr>
            <w:tcW w:w="2281" w:type="dxa"/>
            <w:shd w:val="clear" w:color="auto" w:fill="auto"/>
          </w:tcPr>
          <w:p>
            <w:pPr>
              <w:spacing w:before="0" w:beforeLines="0" w:after="0" w:afterLines="0" w:line="240" w:lineRule="auto"/>
              <w:jc w:val="center"/>
              <w:rPr>
                <w:rFonts w:cs="Times New Roman"/>
                <w:bCs/>
                <w:kern w:val="0"/>
                <w:szCs w:val="24"/>
                <w:lang w:bidi="en-US"/>
              </w:rPr>
            </w:pPr>
            <w:r>
              <w:rPr>
                <w:rFonts w:cs="Times New Roman"/>
                <w:bCs/>
                <w:kern w:val="0"/>
                <w:szCs w:val="24"/>
                <w:lang w:bidi="en-US"/>
              </w:rPr>
              <w:t>—</w:t>
            </w:r>
          </w:p>
        </w:tc>
      </w:tr>
    </w:tbl>
    <w:p>
      <w:pPr>
        <w:spacing w:before="0" w:beforeLines="0" w:after="0" w:afterLines="0"/>
        <w:ind w:firstLine="480" w:firstLineChars="200"/>
        <w:jc w:val="left"/>
        <w:rPr>
          <w:rFonts w:cs="Times New Roman"/>
          <w:bCs/>
          <w:kern w:val="0"/>
          <w:szCs w:val="24"/>
          <w:lang w:bidi="en-US"/>
        </w:rPr>
      </w:pPr>
      <w:r>
        <w:rPr>
          <w:rFonts w:cs="Times New Roman"/>
          <w:bCs/>
          <w:kern w:val="0"/>
          <w:szCs w:val="24"/>
          <w:lang w:bidi="en-US"/>
        </w:rPr>
        <w:t>（2）β表面污染</w:t>
      </w:r>
    </w:p>
    <w:p>
      <w:pPr>
        <w:spacing w:before="0" w:beforeLines="0" w:after="0" w:afterLines="0"/>
        <w:ind w:firstLine="480" w:firstLineChars="200"/>
        <w:rPr>
          <w:rFonts w:cs="Times New Roman"/>
          <w:szCs w:val="24"/>
          <w:lang w:val="zh-CN"/>
        </w:rPr>
      </w:pPr>
      <w:r>
        <w:rPr>
          <w:rFonts w:cs="Times New Roman"/>
          <w:szCs w:val="24"/>
        </w:rPr>
        <w:t>在对带有</w:t>
      </w:r>
      <w:r>
        <w:rPr>
          <w:rFonts w:cs="Times New Roman"/>
          <w:szCs w:val="24"/>
          <w:vertAlign w:val="superscript"/>
        </w:rPr>
        <w:t>18</w:t>
      </w:r>
      <w:r>
        <w:rPr>
          <w:rFonts w:cs="Times New Roman"/>
          <w:szCs w:val="24"/>
        </w:rPr>
        <w:t>F、</w:t>
      </w:r>
      <w:r>
        <w:rPr>
          <w:rFonts w:cs="Times New Roman"/>
          <w:szCs w:val="24"/>
          <w:vertAlign w:val="superscript"/>
        </w:rPr>
        <w:t>177</w:t>
      </w:r>
      <w:r>
        <w:rPr>
          <w:rFonts w:cs="Times New Roman"/>
          <w:szCs w:val="24"/>
        </w:rPr>
        <w:t>Lu</w:t>
      </w:r>
      <w:r>
        <w:rPr>
          <w:rFonts w:hint="eastAsia" w:cs="Times New Roman"/>
          <w:szCs w:val="24"/>
        </w:rPr>
        <w:t>核素</w:t>
      </w:r>
      <w:r>
        <w:rPr>
          <w:rFonts w:cs="Times New Roman"/>
          <w:szCs w:val="24"/>
        </w:rPr>
        <w:t>的各种操作中，可能会引起工作台、设备、墙壁、地面、工作服、手套等产生放射性沾污，造成β放射性表面污染。</w:t>
      </w:r>
    </w:p>
    <w:p>
      <w:pPr>
        <w:pStyle w:val="3"/>
        <w:tabs>
          <w:tab w:val="clear" w:pos="576"/>
        </w:tabs>
        <w:spacing w:before="0" w:after="0"/>
        <w:rPr>
          <w:rFonts w:eastAsia="宋体"/>
          <w:sz w:val="24"/>
          <w:szCs w:val="24"/>
        </w:rPr>
      </w:pPr>
      <w:bookmarkStart w:id="138" w:name="_Toc164409559"/>
      <w:r>
        <w:rPr>
          <w:rFonts w:hint="eastAsia" w:eastAsia="宋体"/>
          <w:sz w:val="24"/>
          <w:szCs w:val="24"/>
        </w:rPr>
        <w:t>3</w:t>
      </w:r>
      <w:r>
        <w:rPr>
          <w:rFonts w:eastAsia="宋体"/>
          <w:sz w:val="24"/>
          <w:szCs w:val="24"/>
        </w:rPr>
        <w:t>.3</w:t>
      </w:r>
      <w:r>
        <w:rPr>
          <w:rFonts w:hint="eastAsia" w:eastAsia="宋体"/>
          <w:sz w:val="24"/>
          <w:szCs w:val="24"/>
        </w:rPr>
        <w:t>主要环境影响及其预测评价结果</w:t>
      </w:r>
      <w:bookmarkEnd w:id="138"/>
    </w:p>
    <w:p>
      <w:pPr>
        <w:spacing w:before="0" w:beforeLines="0" w:after="0" w:afterLines="0"/>
        <w:ind w:firstLine="480" w:firstLineChars="200"/>
        <w:rPr>
          <w:rFonts w:cs="Times New Roman"/>
          <w:szCs w:val="24"/>
          <w:lang w:val="zh-CN"/>
        </w:rPr>
      </w:pPr>
      <w:r>
        <w:rPr>
          <w:rFonts w:hint="eastAsia" w:cs="Times New Roman"/>
          <w:szCs w:val="24"/>
          <w:lang w:val="zh-CN"/>
        </w:rPr>
        <w:t>（1）</w:t>
      </w:r>
      <w:r>
        <w:rPr>
          <w:rFonts w:cs="Times New Roman"/>
          <w:szCs w:val="24"/>
          <w:lang w:val="zh-CN"/>
        </w:rPr>
        <w:t>屏蔽体外剂量率控制水平</w:t>
      </w:r>
    </w:p>
    <w:p>
      <w:pPr>
        <w:spacing w:before="0" w:beforeLines="0" w:after="0" w:afterLines="0"/>
        <w:ind w:firstLine="480" w:firstLineChars="200"/>
        <w:rPr>
          <w:rFonts w:cs="Times New Roman"/>
          <w:szCs w:val="24"/>
          <w:lang w:val="zh-CN"/>
        </w:rPr>
      </w:pPr>
      <w:r>
        <w:rPr>
          <w:rFonts w:cs="Times New Roman"/>
          <w:szCs w:val="24"/>
          <w:lang w:val="zh-CN"/>
        </w:rPr>
        <w:t>根据屏蔽计算结果，</w:t>
      </w:r>
      <w:r>
        <w:rPr>
          <w:rFonts w:hint="eastAsia" w:cs="Times New Roman"/>
          <w:szCs w:val="24"/>
          <w:lang w:val="zh-CN"/>
        </w:rPr>
        <w:t>放射性同位素操作场所控制区内、外屏蔽体外剂量率满足其剂量率控制水平，热室和工作箱外剂量率满足其剂量率控制水平</w:t>
      </w:r>
      <w:r>
        <w:rPr>
          <w:rFonts w:cs="Times New Roman"/>
          <w:szCs w:val="24"/>
          <w:lang w:val="zh-CN"/>
        </w:rPr>
        <w:t>。</w:t>
      </w:r>
    </w:p>
    <w:p>
      <w:pPr>
        <w:spacing w:before="0" w:beforeLines="0" w:after="0" w:afterLines="0"/>
        <w:ind w:firstLine="480" w:firstLineChars="200"/>
        <w:rPr>
          <w:rFonts w:cs="Times New Roman"/>
          <w:szCs w:val="24"/>
          <w:lang w:val="zh-CN"/>
        </w:rPr>
      </w:pPr>
      <w:r>
        <w:rPr>
          <w:rFonts w:hint="eastAsia" w:cs="Times New Roman"/>
          <w:szCs w:val="24"/>
        </w:rPr>
        <w:t>（2）</w:t>
      </w:r>
      <w:r>
        <w:rPr>
          <w:rFonts w:cs="Times New Roman"/>
          <w:szCs w:val="24"/>
          <w:lang w:val="zh-CN"/>
        </w:rPr>
        <w:t>工作人员</w:t>
      </w:r>
    </w:p>
    <w:p>
      <w:pPr>
        <w:spacing w:before="0" w:beforeLines="0" w:after="0" w:afterLines="0"/>
        <w:ind w:firstLine="480" w:firstLineChars="200"/>
        <w:rPr>
          <w:rFonts w:cs="Times New Roman"/>
          <w:szCs w:val="24"/>
          <w:lang w:val="zh-CN"/>
        </w:rPr>
      </w:pPr>
      <w:r>
        <w:rPr>
          <w:rFonts w:cs="Times New Roman"/>
          <w:szCs w:val="24"/>
          <w:lang w:val="zh-CN"/>
        </w:rPr>
        <w:t>经分析计算，本项目各类辐射工作人员的年最大受照剂量均低于其剂量约束值5mSv/a。</w:t>
      </w:r>
    </w:p>
    <w:p>
      <w:pPr>
        <w:spacing w:before="0" w:beforeLines="0" w:after="0" w:afterLines="0"/>
        <w:ind w:firstLine="480" w:firstLineChars="200"/>
        <w:rPr>
          <w:rFonts w:cs="Times New Roman"/>
          <w:szCs w:val="24"/>
          <w:lang w:val="zh-CN"/>
        </w:rPr>
      </w:pPr>
      <w:r>
        <w:rPr>
          <w:rFonts w:hint="eastAsia" w:cs="Times New Roman"/>
          <w:szCs w:val="24"/>
        </w:rPr>
        <w:t>（3）</w:t>
      </w:r>
      <w:r>
        <w:rPr>
          <w:rFonts w:cs="Times New Roman"/>
          <w:szCs w:val="24"/>
          <w:lang w:val="zh-CN"/>
        </w:rPr>
        <w:t>公众</w:t>
      </w:r>
    </w:p>
    <w:p>
      <w:pPr>
        <w:spacing w:before="0" w:beforeLines="0" w:after="0" w:afterLines="0"/>
        <w:ind w:firstLine="480" w:firstLineChars="200"/>
        <w:rPr>
          <w:rFonts w:cs="Times New Roman"/>
          <w:szCs w:val="24"/>
          <w:lang w:val="zh-CN"/>
        </w:rPr>
      </w:pPr>
      <w:r>
        <w:rPr>
          <w:rFonts w:cs="Times New Roman"/>
          <w:szCs w:val="24"/>
          <w:lang w:val="zh-CN"/>
        </w:rPr>
        <w:t>经分析计算，本项目运行所致周围公众的年最大受照剂量低于其剂量约束值0.1mSv/a。</w:t>
      </w:r>
    </w:p>
    <w:p>
      <w:pPr>
        <w:pStyle w:val="3"/>
        <w:tabs>
          <w:tab w:val="clear" w:pos="576"/>
        </w:tabs>
        <w:spacing w:before="0" w:after="0"/>
        <w:rPr>
          <w:rFonts w:eastAsia="宋体"/>
          <w:sz w:val="24"/>
          <w:szCs w:val="24"/>
        </w:rPr>
      </w:pPr>
      <w:bookmarkStart w:id="139" w:name="_Toc155612830"/>
      <w:bookmarkStart w:id="140" w:name="_Toc164409560"/>
      <w:r>
        <w:rPr>
          <w:rFonts w:hint="eastAsia" w:eastAsia="宋体"/>
          <w:sz w:val="24"/>
          <w:szCs w:val="24"/>
        </w:rPr>
        <w:t>3</w:t>
      </w:r>
      <w:r>
        <w:rPr>
          <w:rFonts w:eastAsia="宋体"/>
          <w:sz w:val="24"/>
          <w:szCs w:val="24"/>
        </w:rPr>
        <w:t>.4辐射防护与环境保护措施</w:t>
      </w:r>
      <w:bookmarkEnd w:id="139"/>
      <w:bookmarkEnd w:id="140"/>
    </w:p>
    <w:p>
      <w:pPr>
        <w:pStyle w:val="4"/>
        <w:spacing w:before="0" w:after="0"/>
        <w:rPr>
          <w:rFonts w:eastAsia="宋体"/>
          <w:sz w:val="24"/>
          <w:szCs w:val="24"/>
        </w:rPr>
      </w:pPr>
      <w:bookmarkStart w:id="141" w:name="_Toc155612831"/>
      <w:r>
        <w:rPr>
          <w:rFonts w:hint="eastAsia" w:eastAsia="宋体"/>
          <w:sz w:val="24"/>
          <w:szCs w:val="24"/>
        </w:rPr>
        <w:t>3</w:t>
      </w:r>
      <w:r>
        <w:rPr>
          <w:rFonts w:eastAsia="宋体"/>
          <w:sz w:val="24"/>
          <w:szCs w:val="24"/>
        </w:rPr>
        <w:t>.4.1辐射工作场所分区</w:t>
      </w:r>
      <w:bookmarkEnd w:id="141"/>
    </w:p>
    <w:p>
      <w:pPr>
        <w:spacing w:before="0" w:beforeLines="0" w:after="0" w:afterLines="0"/>
        <w:ind w:firstLine="480" w:firstLineChars="200"/>
        <w:rPr>
          <w:rFonts w:cs="Times New Roman"/>
          <w:szCs w:val="24"/>
        </w:rPr>
      </w:pPr>
      <w:r>
        <w:rPr>
          <w:rFonts w:cs="Times New Roman"/>
          <w:szCs w:val="24"/>
          <w:lang w:val="zh-CN"/>
        </w:rPr>
        <w:t>为便于辐射防护管理和职业照射控制，根据《电离辐射防护与辐射源安全基本标准》（GB18871-2002）的规定，应将辐射工作场所分为控制区和监督区。</w:t>
      </w:r>
      <w:r>
        <w:rPr>
          <w:rFonts w:cs="Times New Roman"/>
          <w:szCs w:val="24"/>
        </w:rPr>
        <w:t>控制区是指需要和可能需要专门防护手段或安全措施的区域；监督区是指通常不需要专门的防护手段或安全措施，但需要经常对职业照射条件进行监督和评价的区域。</w:t>
      </w:r>
      <w:r>
        <w:rPr>
          <w:rFonts w:hint="eastAsia" w:cs="Times New Roman"/>
          <w:szCs w:val="24"/>
        </w:rPr>
        <w:t>改扩建后的</w:t>
      </w:r>
      <w:r>
        <w:rPr>
          <w:rFonts w:cs="Times New Roman"/>
          <w:szCs w:val="24"/>
        </w:rPr>
        <w:t>辐射工作场所分区如下：</w:t>
      </w:r>
    </w:p>
    <w:p>
      <w:pPr>
        <w:spacing w:before="0" w:beforeLines="0" w:after="0" w:afterLines="0"/>
        <w:ind w:firstLine="480" w:firstLineChars="200"/>
        <w:rPr>
          <w:rFonts w:cs="Times New Roman"/>
          <w:szCs w:val="24"/>
        </w:rPr>
      </w:pPr>
      <w:r>
        <w:rPr>
          <w:rFonts w:cs="Times New Roman"/>
          <w:szCs w:val="24"/>
        </w:rPr>
        <w:t>（1）控制区：</w:t>
      </w:r>
      <w:r>
        <w:rPr>
          <w:rFonts w:hint="eastAsia" w:cs="Times New Roman"/>
          <w:szCs w:val="24"/>
        </w:rPr>
        <w:t>F-18和Lu-177生产区域（1</w:t>
      </w:r>
      <w:r>
        <w:rPr>
          <w:rFonts w:cs="Times New Roman"/>
          <w:szCs w:val="24"/>
        </w:rPr>
        <w:t>47</w:t>
      </w:r>
      <w:r>
        <w:rPr>
          <w:rFonts w:hint="eastAsia" w:cs="Times New Roman"/>
          <w:szCs w:val="24"/>
        </w:rPr>
        <w:t>工号放射性药物研发车间）、检测去污间</w:t>
      </w:r>
      <w:r>
        <w:rPr>
          <w:rFonts w:cs="Times New Roman"/>
          <w:szCs w:val="24"/>
        </w:rPr>
        <w:t>；</w:t>
      </w:r>
    </w:p>
    <w:p>
      <w:pPr>
        <w:spacing w:before="0" w:beforeLines="0" w:after="0" w:afterLines="0"/>
        <w:ind w:firstLine="480" w:firstLineChars="200"/>
        <w:rPr>
          <w:rFonts w:cs="Times New Roman"/>
          <w:szCs w:val="24"/>
        </w:rPr>
      </w:pPr>
      <w:r>
        <w:rPr>
          <w:rFonts w:cs="Times New Roman"/>
          <w:szCs w:val="24"/>
        </w:rPr>
        <w:t>（2）监督区：</w:t>
      </w:r>
      <w:r>
        <w:rPr>
          <w:rFonts w:hint="eastAsia" w:cs="Times New Roman"/>
          <w:szCs w:val="24"/>
        </w:rPr>
        <w:t>换鞋二更、气闸间、外清间等。</w:t>
      </w:r>
    </w:p>
    <w:p>
      <w:pPr>
        <w:pStyle w:val="4"/>
        <w:spacing w:before="120" w:after="120"/>
        <w:rPr>
          <w:rFonts w:eastAsia="宋体"/>
          <w:color w:val="000000"/>
          <w:sz w:val="24"/>
          <w:lang w:val="en-US"/>
        </w:rPr>
      </w:pPr>
      <w:bookmarkStart w:id="142" w:name="_Toc155612832"/>
      <w:r>
        <w:rPr>
          <w:rFonts w:hint="eastAsia" w:eastAsia="宋体"/>
          <w:sz w:val="24"/>
          <w:szCs w:val="24"/>
        </w:rPr>
        <w:t>3</w:t>
      </w:r>
      <w:r>
        <w:rPr>
          <w:rFonts w:eastAsia="宋体"/>
          <w:sz w:val="24"/>
          <w:szCs w:val="24"/>
        </w:rPr>
        <w:t>.4.2</w:t>
      </w:r>
      <w:bookmarkStart w:id="143" w:name="_Toc104187970"/>
      <w:r>
        <w:rPr>
          <w:rFonts w:eastAsia="宋体"/>
          <w:color w:val="000000"/>
          <w:sz w:val="24"/>
          <w:lang w:val="en-US"/>
        </w:rPr>
        <w:t>本项目工作场所分级</w:t>
      </w:r>
      <w:bookmarkEnd w:id="143"/>
    </w:p>
    <w:p>
      <w:pPr>
        <w:pStyle w:val="217"/>
        <w:ind w:firstLine="480"/>
      </w:pPr>
      <w:r>
        <w:t>根据《电离辐射防护与辐射源安全基本标</w:t>
      </w:r>
      <w:r>
        <w:rPr>
          <w:rFonts w:ascii="宋体" w:hAnsi="宋体" w:cs="宋体"/>
          <w:szCs w:val="24"/>
        </w:rPr>
        <w:t xml:space="preserve">准》（GB 18871-2002）附录 C </w:t>
      </w:r>
      <w:r>
        <w:t>非密封源工作场所的分级规定估算可知，</w:t>
      </w:r>
      <w:r>
        <w:rPr>
          <w:rFonts w:hint="eastAsia"/>
          <w:bCs/>
        </w:rPr>
        <w:t>本项目</w:t>
      </w:r>
      <w:r>
        <w:t>生产厂房属于甲级非密封放射性物质工作场所。</w:t>
      </w:r>
    </w:p>
    <w:p>
      <w:pPr>
        <w:pStyle w:val="4"/>
        <w:spacing w:before="0" w:after="0"/>
        <w:rPr>
          <w:rFonts w:eastAsia="宋体"/>
          <w:sz w:val="24"/>
          <w:szCs w:val="24"/>
        </w:rPr>
      </w:pPr>
      <w:r>
        <w:rPr>
          <w:rFonts w:hint="eastAsia" w:eastAsia="宋体"/>
          <w:sz w:val="24"/>
          <w:szCs w:val="24"/>
        </w:rPr>
        <w:t>3</w:t>
      </w:r>
      <w:r>
        <w:rPr>
          <w:rFonts w:eastAsia="宋体"/>
          <w:sz w:val="24"/>
          <w:szCs w:val="24"/>
        </w:rPr>
        <w:t>.4.3辐射屏蔽</w:t>
      </w:r>
      <w:bookmarkEnd w:id="142"/>
    </w:p>
    <w:p>
      <w:pPr>
        <w:pStyle w:val="5"/>
        <w:spacing w:before="0" w:after="0" w:line="360" w:lineRule="auto"/>
        <w:ind w:left="0" w:right="0" w:rightChars="0" w:firstLine="0"/>
        <w:rPr>
          <w:b w:val="0"/>
          <w:bCs w:val="0"/>
          <w:szCs w:val="24"/>
        </w:rPr>
      </w:pPr>
      <w:r>
        <w:rPr>
          <w:rFonts w:hint="eastAsia"/>
          <w:b w:val="0"/>
          <w:bCs w:val="0"/>
          <w:szCs w:val="24"/>
        </w:rPr>
        <w:t>3</w:t>
      </w:r>
      <w:r>
        <w:rPr>
          <w:b w:val="0"/>
          <w:bCs w:val="0"/>
          <w:szCs w:val="24"/>
        </w:rPr>
        <w:t>.4.3.1设计标准</w:t>
      </w:r>
    </w:p>
    <w:p>
      <w:pPr>
        <w:spacing w:before="0" w:beforeLines="0" w:after="0" w:afterLines="0"/>
        <w:ind w:firstLine="480" w:firstLineChars="200"/>
        <w:rPr>
          <w:rFonts w:cs="Times New Roman"/>
          <w:szCs w:val="24"/>
          <w:lang w:val="zh-CN"/>
        </w:rPr>
      </w:pPr>
      <w:r>
        <w:rPr>
          <w:rFonts w:cs="Times New Roman"/>
          <w:szCs w:val="24"/>
          <w:lang w:val="zh-CN"/>
        </w:rPr>
        <w:t>辐射屏蔽设计遵循辐射防护基本原则：实践的正当性、辐射防护的最优化、个人剂量限制。对工作人员和周围居民的照射低于国家规定的剂量限值并保持在可合理达到的尽可能低的水平。主要依据的设计标准如下：</w:t>
      </w:r>
    </w:p>
    <w:p>
      <w:pPr>
        <w:spacing w:before="0" w:beforeLines="0" w:after="0" w:afterLines="0"/>
        <w:ind w:firstLine="480" w:firstLineChars="200"/>
        <w:rPr>
          <w:rFonts w:cs="Times New Roman"/>
          <w:szCs w:val="24"/>
          <w:lang w:val="zh-CN"/>
        </w:rPr>
      </w:pPr>
      <w:r>
        <w:rPr>
          <w:rFonts w:cs="Times New Roman"/>
          <w:szCs w:val="24"/>
          <w:lang w:val="zh-CN"/>
        </w:rPr>
        <w:t>（1）年剂量约束值</w:t>
      </w:r>
    </w:p>
    <w:p>
      <w:pPr>
        <w:spacing w:before="0" w:beforeLines="0" w:after="0" w:afterLines="0"/>
        <w:ind w:firstLine="480" w:firstLineChars="200"/>
        <w:rPr>
          <w:rFonts w:cs="Times New Roman"/>
          <w:szCs w:val="24"/>
          <w:lang w:val="zh-CN"/>
        </w:rPr>
      </w:pPr>
      <w:r>
        <w:rPr>
          <w:rFonts w:cs="Times New Roman"/>
          <w:szCs w:val="24"/>
          <w:lang w:val="zh-CN"/>
        </w:rPr>
        <w:t>依据《电离辐射防护与辐射源安全基本标准》（GB18871-2002）规定</w:t>
      </w:r>
      <w:r>
        <w:rPr>
          <w:rFonts w:hint="eastAsia" w:cs="Times New Roman"/>
          <w:szCs w:val="24"/>
          <w:lang w:val="zh-CN"/>
        </w:rPr>
        <w:t>和原子高科现有设施及管理情况，</w:t>
      </w:r>
      <w:r>
        <w:rPr>
          <w:rFonts w:cs="Times New Roman"/>
          <w:szCs w:val="24"/>
          <w:lang w:val="zh-CN"/>
        </w:rPr>
        <w:t>辐射工作人员剂量约束值按照5mSv/a执行；公众照射剂量约束值按照0.1mSv/a执行。</w:t>
      </w:r>
    </w:p>
    <w:p>
      <w:pPr>
        <w:spacing w:before="0" w:beforeLines="0" w:after="0" w:afterLines="0"/>
        <w:ind w:firstLine="480" w:firstLineChars="200"/>
        <w:rPr>
          <w:rFonts w:cs="Times New Roman"/>
          <w:szCs w:val="24"/>
          <w:lang w:val="zh-CN"/>
        </w:rPr>
      </w:pPr>
      <w:r>
        <w:rPr>
          <w:rFonts w:cs="Times New Roman"/>
          <w:szCs w:val="24"/>
          <w:lang w:val="zh-CN"/>
        </w:rPr>
        <w:t>（2）屏蔽体外剂量率控制水平</w:t>
      </w:r>
    </w:p>
    <w:p>
      <w:pPr>
        <w:spacing w:before="0" w:beforeLines="0" w:after="0" w:afterLines="0"/>
        <w:ind w:firstLine="480" w:firstLineChars="200"/>
        <w:rPr>
          <w:rFonts w:cs="Times New Roman"/>
          <w:szCs w:val="24"/>
          <w:lang w:val="zh-CN"/>
        </w:rPr>
      </w:pPr>
      <w:r>
        <w:rPr>
          <w:rFonts w:hint="eastAsia" w:cs="Times New Roman"/>
          <w:szCs w:val="24"/>
          <w:lang w:val="zh-CN"/>
        </w:rPr>
        <w:t>各场所屏蔽体剂量率控制水平按小节1.7.2所列的标准执行</w:t>
      </w:r>
      <w:r>
        <w:rPr>
          <w:rFonts w:cs="Times New Roman"/>
          <w:szCs w:val="24"/>
          <w:lang w:val="zh-CN"/>
        </w:rPr>
        <w:t>。</w:t>
      </w:r>
    </w:p>
    <w:p>
      <w:pPr>
        <w:pStyle w:val="5"/>
        <w:spacing w:before="0" w:after="0" w:line="360" w:lineRule="auto"/>
        <w:ind w:left="0" w:right="0" w:rightChars="0" w:firstLine="0"/>
        <w:rPr>
          <w:b w:val="0"/>
          <w:bCs w:val="0"/>
          <w:szCs w:val="24"/>
        </w:rPr>
      </w:pPr>
      <w:r>
        <w:rPr>
          <w:rFonts w:hint="eastAsia"/>
          <w:b w:val="0"/>
          <w:bCs w:val="0"/>
          <w:szCs w:val="24"/>
        </w:rPr>
        <w:t>3</w:t>
      </w:r>
      <w:r>
        <w:rPr>
          <w:b w:val="0"/>
          <w:bCs w:val="0"/>
          <w:szCs w:val="24"/>
        </w:rPr>
        <w:t>.4.3.2屏蔽体外剂量率计算结果</w:t>
      </w:r>
    </w:p>
    <w:p>
      <w:pPr>
        <w:spacing w:before="0" w:beforeLines="0" w:after="0" w:afterLines="0"/>
        <w:ind w:firstLine="480" w:firstLineChars="200"/>
        <w:rPr>
          <w:rFonts w:cs="Times New Roman"/>
          <w:szCs w:val="24"/>
          <w:lang w:val="zh-CN"/>
        </w:rPr>
      </w:pPr>
      <w:r>
        <w:rPr>
          <w:rFonts w:cs="Times New Roman"/>
          <w:szCs w:val="24"/>
          <w:lang w:val="zh-CN"/>
        </w:rPr>
        <w:t>采用MicroShield软件进行γ射线及X射线所致屏蔽体外剂量率的估算。MicroShield软件是一款辐射剂量计算软件，它广泛应用于屏蔽体设计与屏蔽体外参考点剂量率计算等问题。该软件设有16种源项模型并自带一个含12种屏蔽材料的材料库以及一个含497种放射性核素的核素库，用户还可以根据工程需要自行添加屏蔽材料，这些功能使用户在建模时有更广泛的选择范围。预测结果显示辐射工作场所屏蔽体外剂量率均能满足要求。</w:t>
      </w:r>
    </w:p>
    <w:p>
      <w:pPr>
        <w:pStyle w:val="4"/>
        <w:spacing w:before="0" w:after="0"/>
        <w:rPr>
          <w:rFonts w:eastAsia="宋体"/>
          <w:sz w:val="24"/>
          <w:szCs w:val="24"/>
        </w:rPr>
      </w:pPr>
      <w:bookmarkStart w:id="144" w:name="_Toc155612833"/>
      <w:r>
        <w:rPr>
          <w:rFonts w:hint="eastAsia" w:eastAsia="宋体"/>
          <w:sz w:val="24"/>
          <w:szCs w:val="24"/>
        </w:rPr>
        <w:t>3</w:t>
      </w:r>
      <w:r>
        <w:rPr>
          <w:rFonts w:eastAsia="宋体"/>
          <w:sz w:val="24"/>
          <w:szCs w:val="24"/>
        </w:rPr>
        <w:t>.4.4</w:t>
      </w:r>
      <w:r>
        <w:rPr>
          <w:rFonts w:hint="eastAsia" w:eastAsia="宋体"/>
          <w:sz w:val="24"/>
          <w:szCs w:val="24"/>
        </w:rPr>
        <w:t>辐射工作场所防护措施</w:t>
      </w:r>
      <w:bookmarkEnd w:id="144"/>
    </w:p>
    <w:p>
      <w:pPr>
        <w:spacing w:before="0" w:beforeLines="0" w:after="0" w:afterLines="0"/>
        <w:ind w:firstLine="480" w:firstLineChars="200"/>
        <w:rPr>
          <w:rFonts w:cs="Times New Roman"/>
          <w:szCs w:val="24"/>
          <w:lang w:val="zh-CN"/>
        </w:rPr>
      </w:pPr>
      <w:r>
        <w:rPr>
          <w:rFonts w:hint="eastAsia" w:cs="Times New Roman"/>
          <w:szCs w:val="24"/>
          <w:lang w:val="zh-CN"/>
        </w:rPr>
        <w:t>本项目辐射工作场所的醒目位置悬挂（张贴）辐射警告标志，人员通行和放射性物质传递的路线应严格执行相关规定，防止发生交叉污染。应制定严格的辐射防护规程和操作程序。</w:t>
      </w:r>
    </w:p>
    <w:p>
      <w:pPr>
        <w:spacing w:before="156" w:after="156"/>
        <w:ind w:firstLine="480" w:firstLineChars="200"/>
        <w:rPr>
          <w:rFonts w:cs="Times New Roman"/>
          <w:bCs/>
          <w:kern w:val="0"/>
          <w:szCs w:val="21"/>
        </w:rPr>
      </w:pPr>
      <w:r>
        <w:rPr>
          <w:rFonts w:cs="Times New Roman"/>
          <w:bCs/>
          <w:kern w:val="0"/>
          <w:szCs w:val="21"/>
        </w:rPr>
        <w:t>本项目配备监测设备及防护用品见表3-2。</w:t>
      </w:r>
    </w:p>
    <w:p>
      <w:pPr>
        <w:tabs>
          <w:tab w:val="left" w:pos="424"/>
          <w:tab w:val="left" w:pos="630"/>
          <w:tab w:val="center" w:pos="4252"/>
        </w:tabs>
        <w:spacing w:before="156" w:after="156" w:line="240" w:lineRule="auto"/>
        <w:jc w:val="center"/>
        <w:rPr>
          <w:rFonts w:cs="Times New Roman"/>
          <w:b/>
          <w:color w:val="000000"/>
          <w:szCs w:val="32"/>
        </w:rPr>
      </w:pPr>
      <w:bookmarkStart w:id="145" w:name="_Toc43056333"/>
      <w:r>
        <w:rPr>
          <w:rFonts w:cs="Times New Roman"/>
          <w:b/>
          <w:color w:val="000000"/>
          <w:szCs w:val="32"/>
        </w:rPr>
        <w:t>表 3</w:t>
      </w:r>
      <w:r>
        <w:rPr>
          <w:rFonts w:cs="Times New Roman"/>
          <w:b/>
          <w:color w:val="000000"/>
          <w:szCs w:val="32"/>
        </w:rPr>
        <w:noBreakHyphen/>
      </w:r>
      <w:r>
        <w:rPr>
          <w:rFonts w:cs="Times New Roman"/>
          <w:b/>
          <w:color w:val="000000"/>
          <w:szCs w:val="32"/>
        </w:rPr>
        <w:t>2本项目配备监测设备及防护用品</w:t>
      </w:r>
      <w:bookmarkEnd w:id="145"/>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2376"/>
        <w:gridCol w:w="1841"/>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设备名称</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数量</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6"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χ-γ剂量率仪</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1</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利旧</w:t>
            </w:r>
            <w:r>
              <w:rPr>
                <w:rFonts w:cs="Times New Roman"/>
                <w:kern w:val="0"/>
                <w:sz w:val="21"/>
                <w:szCs w:val="21"/>
                <w:vertAlign w:val="superscript"/>
              </w:rPr>
              <w:t>（1）</w:t>
            </w:r>
            <w:r>
              <w:rPr>
                <w:rFonts w:cs="Times New Roman"/>
                <w:kern w:val="0"/>
                <w:sz w:val="21"/>
                <w:szCs w:val="21"/>
              </w:rPr>
              <w:t>（</w:t>
            </w:r>
            <w:r>
              <w:rPr>
                <w:rFonts w:hint="eastAsia" w:cs="Times New Roman"/>
                <w:kern w:val="0"/>
                <w:sz w:val="21"/>
                <w:szCs w:val="21"/>
              </w:rPr>
              <w:t>为147</w:t>
            </w:r>
            <w:r>
              <w:rPr>
                <w:rFonts w:cs="Times New Roman"/>
                <w:kern w:val="0"/>
                <w:sz w:val="21"/>
                <w:szCs w:val="21"/>
              </w:rPr>
              <w:t>工号</w:t>
            </w:r>
            <w:r>
              <w:rPr>
                <w:rFonts w:hint="eastAsia" w:cs="Times New Roman"/>
                <w:kern w:val="0"/>
                <w:sz w:val="21"/>
                <w:szCs w:val="21"/>
              </w:rPr>
              <w:t>现有辐射监测设备）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8"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表面污染测量仪</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1</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利旧</w:t>
            </w:r>
            <w:r>
              <w:rPr>
                <w:rFonts w:cs="Times New Roman"/>
                <w:kern w:val="0"/>
                <w:sz w:val="21"/>
                <w:szCs w:val="21"/>
                <w:vertAlign w:val="superscript"/>
              </w:rPr>
              <w:t>（1）</w:t>
            </w:r>
            <w:r>
              <w:rPr>
                <w:rFonts w:cs="Times New Roman"/>
                <w:kern w:val="0"/>
                <w:sz w:val="21"/>
                <w:szCs w:val="21"/>
              </w:rPr>
              <w:t>（</w:t>
            </w:r>
            <w:r>
              <w:rPr>
                <w:rFonts w:hint="eastAsia" w:cs="Times New Roman"/>
                <w:kern w:val="0"/>
                <w:sz w:val="21"/>
                <w:szCs w:val="21"/>
              </w:rPr>
              <w:t>为147</w:t>
            </w:r>
            <w:r>
              <w:rPr>
                <w:rFonts w:cs="Times New Roman"/>
                <w:kern w:val="0"/>
                <w:sz w:val="21"/>
                <w:szCs w:val="21"/>
              </w:rPr>
              <w:t>工号</w:t>
            </w:r>
            <w:r>
              <w:rPr>
                <w:rFonts w:hint="eastAsia" w:cs="Times New Roman"/>
                <w:kern w:val="0"/>
                <w:sz w:val="21"/>
                <w:szCs w:val="21"/>
              </w:rPr>
              <w:t>现有辐射监测设备）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0"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手脚污染仪</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1</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利旧</w:t>
            </w:r>
            <w:r>
              <w:rPr>
                <w:rFonts w:cs="Times New Roman"/>
                <w:kern w:val="0"/>
                <w:sz w:val="21"/>
                <w:szCs w:val="21"/>
                <w:vertAlign w:val="superscript"/>
              </w:rPr>
              <w:t>（1）</w:t>
            </w:r>
            <w:r>
              <w:rPr>
                <w:rFonts w:cs="Times New Roman"/>
                <w:kern w:val="0"/>
                <w:sz w:val="21"/>
                <w:szCs w:val="21"/>
              </w:rPr>
              <w:t>（</w:t>
            </w:r>
            <w:r>
              <w:rPr>
                <w:rFonts w:hint="eastAsia" w:cs="Times New Roman"/>
                <w:kern w:val="0"/>
                <w:sz w:val="21"/>
                <w:szCs w:val="21"/>
              </w:rPr>
              <w:t>为147</w:t>
            </w:r>
            <w:r>
              <w:rPr>
                <w:rFonts w:cs="Times New Roman"/>
                <w:kern w:val="0"/>
                <w:sz w:val="21"/>
                <w:szCs w:val="21"/>
              </w:rPr>
              <w:t>工号</w:t>
            </w:r>
            <w:r>
              <w:rPr>
                <w:rFonts w:hint="eastAsia" w:cs="Times New Roman"/>
                <w:kern w:val="0"/>
                <w:sz w:val="21"/>
                <w:szCs w:val="21"/>
              </w:rPr>
              <w:t>现有辐射监测设备）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移动式空气取样泵</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1</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利旧</w:t>
            </w:r>
            <w:r>
              <w:rPr>
                <w:rFonts w:cs="Times New Roman"/>
                <w:kern w:val="0"/>
                <w:sz w:val="21"/>
                <w:szCs w:val="21"/>
                <w:vertAlign w:val="superscript"/>
              </w:rPr>
              <w:t>（1）</w:t>
            </w:r>
            <w:r>
              <w:rPr>
                <w:rFonts w:cs="Times New Roman"/>
                <w:kern w:val="0"/>
                <w:sz w:val="21"/>
                <w:szCs w:val="21"/>
              </w:rPr>
              <w:t>（</w:t>
            </w:r>
            <w:r>
              <w:rPr>
                <w:rFonts w:hint="eastAsia" w:cs="Times New Roman"/>
                <w:kern w:val="0"/>
                <w:sz w:val="21"/>
                <w:szCs w:val="21"/>
              </w:rPr>
              <w:t>为147</w:t>
            </w:r>
            <w:r>
              <w:rPr>
                <w:rFonts w:cs="Times New Roman"/>
                <w:kern w:val="0"/>
                <w:sz w:val="21"/>
                <w:szCs w:val="21"/>
              </w:rPr>
              <w:t>工号</w:t>
            </w:r>
            <w:r>
              <w:rPr>
                <w:rFonts w:hint="eastAsia" w:cs="Times New Roman"/>
                <w:kern w:val="0"/>
                <w:sz w:val="21"/>
                <w:szCs w:val="21"/>
              </w:rPr>
              <w:t>现有辐射监测设备）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5"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个人报警仪</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4</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利旧</w:t>
            </w:r>
            <w:r>
              <w:rPr>
                <w:rFonts w:cs="Times New Roman"/>
                <w:kern w:val="0"/>
                <w:sz w:val="21"/>
                <w:szCs w:val="21"/>
                <w:vertAlign w:val="superscript"/>
              </w:rPr>
              <w:t>（1）</w:t>
            </w:r>
            <w:r>
              <w:rPr>
                <w:rFonts w:cs="Times New Roman"/>
                <w:kern w:val="0"/>
                <w:sz w:val="21"/>
                <w:szCs w:val="21"/>
              </w:rPr>
              <w:t>（</w:t>
            </w:r>
            <w:r>
              <w:rPr>
                <w:rFonts w:hint="eastAsia" w:cs="Times New Roman"/>
                <w:kern w:val="0"/>
                <w:sz w:val="21"/>
                <w:szCs w:val="21"/>
              </w:rPr>
              <w:t>为147</w:t>
            </w:r>
            <w:r>
              <w:rPr>
                <w:rFonts w:cs="Times New Roman"/>
                <w:kern w:val="0"/>
                <w:sz w:val="21"/>
                <w:szCs w:val="21"/>
              </w:rPr>
              <w:t>工号</w:t>
            </w:r>
            <w:r>
              <w:rPr>
                <w:rFonts w:hint="eastAsia" w:cs="Times New Roman"/>
                <w:kern w:val="0"/>
                <w:sz w:val="21"/>
                <w:szCs w:val="21"/>
              </w:rPr>
              <w:t>现有辐射监测设备）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个人剂量计</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若干</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固定式监测仪器</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hint="eastAsia" w:cs="Times New Roman"/>
                <w:kern w:val="0"/>
                <w:sz w:val="21"/>
                <w:szCs w:val="21"/>
              </w:rPr>
              <w:t>4</w:t>
            </w:r>
            <w:r>
              <w:rPr>
                <w:rFonts w:cs="Times New Roman"/>
                <w:kern w:val="0"/>
                <w:sz w:val="21"/>
                <w:szCs w:val="21"/>
              </w:rPr>
              <w:t>个探头（</w:t>
            </w:r>
            <w:r>
              <w:rPr>
                <w:rFonts w:hint="eastAsia" w:cs="Times New Roman"/>
                <w:kern w:val="0"/>
                <w:sz w:val="21"/>
                <w:szCs w:val="21"/>
              </w:rPr>
              <w:t>1</w:t>
            </w:r>
            <w:r>
              <w:rPr>
                <w:rFonts w:cs="Times New Roman"/>
                <w:kern w:val="0"/>
                <w:sz w:val="21"/>
                <w:szCs w:val="21"/>
              </w:rPr>
              <w:t>套）</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新增（在线监测γ剂量率水平）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1394"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工作服，帽子，口罩，手套，鞋套</w:t>
            </w:r>
          </w:p>
        </w:tc>
        <w:tc>
          <w:tcPr>
            <w:tcW w:w="1080"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若干套</w:t>
            </w:r>
          </w:p>
        </w:tc>
        <w:tc>
          <w:tcPr>
            <w:tcW w:w="2525" w:type="pct"/>
            <w:shd w:val="clear" w:color="auto" w:fill="FFFFFF"/>
            <w:vAlign w:val="center"/>
          </w:tcPr>
          <w:p>
            <w:pPr>
              <w:spacing w:before="0" w:beforeLines="0" w:after="0" w:afterLines="0" w:line="240" w:lineRule="auto"/>
              <w:jc w:val="center"/>
              <w:rPr>
                <w:rFonts w:cs="Times New Roman"/>
                <w:kern w:val="0"/>
                <w:sz w:val="21"/>
                <w:szCs w:val="21"/>
              </w:rPr>
            </w:pPr>
            <w:r>
              <w:rPr>
                <w:rFonts w:cs="Times New Roman"/>
                <w:kern w:val="0"/>
                <w:sz w:val="21"/>
                <w:szCs w:val="21"/>
              </w:rPr>
              <w:t>新增</w:t>
            </w:r>
          </w:p>
        </w:tc>
      </w:tr>
    </w:tbl>
    <w:p>
      <w:pPr>
        <w:spacing w:before="0" w:beforeLines="0" w:after="0" w:afterLines="0" w:line="240" w:lineRule="auto"/>
        <w:rPr>
          <w:rFonts w:cs="Times New Roman"/>
          <w:szCs w:val="24"/>
          <w:lang w:val="zh-CN"/>
        </w:rPr>
      </w:pPr>
    </w:p>
    <w:p>
      <w:pPr>
        <w:pStyle w:val="4"/>
        <w:spacing w:before="0" w:after="0"/>
        <w:rPr>
          <w:rFonts w:eastAsia="宋体"/>
          <w:sz w:val="24"/>
          <w:szCs w:val="24"/>
        </w:rPr>
      </w:pPr>
      <w:bookmarkStart w:id="146" w:name="_Toc155612834"/>
      <w:r>
        <w:rPr>
          <w:rFonts w:hint="eastAsia" w:eastAsia="宋体"/>
          <w:sz w:val="24"/>
          <w:szCs w:val="24"/>
        </w:rPr>
        <w:t>3</w:t>
      </w:r>
      <w:r>
        <w:rPr>
          <w:rFonts w:eastAsia="宋体"/>
          <w:sz w:val="24"/>
          <w:szCs w:val="24"/>
        </w:rPr>
        <w:t>.4.5放射性三废处理</w:t>
      </w:r>
      <w:bookmarkEnd w:id="146"/>
    </w:p>
    <w:p>
      <w:pPr>
        <w:spacing w:before="0" w:beforeLines="0" w:after="0" w:afterLines="0"/>
        <w:ind w:firstLine="480" w:firstLineChars="200"/>
        <w:rPr>
          <w:rFonts w:cs="Times New Roman"/>
          <w:szCs w:val="24"/>
          <w:lang w:val="zh-CN"/>
        </w:rPr>
      </w:pPr>
      <w:r>
        <w:rPr>
          <w:rFonts w:cs="Times New Roman"/>
          <w:szCs w:val="24"/>
          <w:lang w:val="zh-CN"/>
        </w:rPr>
        <w:t>（1）放射性废气</w:t>
      </w:r>
    </w:p>
    <w:p>
      <w:pPr>
        <w:spacing w:before="0" w:beforeLines="0" w:after="0" w:afterLines="0"/>
        <w:ind w:firstLine="480" w:firstLineChars="200"/>
        <w:rPr>
          <w:rFonts w:cs="Times New Roman"/>
          <w:szCs w:val="24"/>
        </w:rPr>
      </w:pPr>
      <w:r>
        <w:rPr>
          <w:rFonts w:cs="Times New Roman"/>
          <w:szCs w:val="24"/>
        </w:rPr>
        <w:t>合成及分装热室在合成分装时会产生</w:t>
      </w:r>
      <w:r>
        <w:rPr>
          <w:rFonts w:cs="Times New Roman"/>
          <w:szCs w:val="24"/>
          <w:vertAlign w:val="superscript"/>
        </w:rPr>
        <w:t>18</w:t>
      </w:r>
      <w:r>
        <w:rPr>
          <w:rFonts w:cs="Times New Roman"/>
          <w:szCs w:val="24"/>
        </w:rPr>
        <w:t>F、</w:t>
      </w:r>
      <w:r>
        <w:rPr>
          <w:rFonts w:cs="Times New Roman"/>
          <w:szCs w:val="24"/>
          <w:vertAlign w:val="superscript"/>
        </w:rPr>
        <w:t>177</w:t>
      </w:r>
      <w:r>
        <w:rPr>
          <w:rFonts w:cs="Times New Roman"/>
          <w:szCs w:val="24"/>
        </w:rPr>
        <w:t>Lu的挥发物。</w:t>
      </w:r>
    </w:p>
    <w:p>
      <w:pPr>
        <w:spacing w:before="0" w:beforeLines="0" w:after="0" w:afterLines="0"/>
        <w:ind w:firstLine="480" w:firstLineChars="200"/>
        <w:rPr>
          <w:rFonts w:cs="Times New Roman"/>
          <w:bCs/>
          <w:szCs w:val="24"/>
        </w:rPr>
      </w:pPr>
      <w:r>
        <w:rPr>
          <w:rFonts w:cs="Times New Roman"/>
          <w:bCs/>
          <w:szCs w:val="24"/>
          <w:vertAlign w:val="superscript"/>
        </w:rPr>
        <w:t>18</w:t>
      </w:r>
      <w:r>
        <w:rPr>
          <w:rFonts w:cs="Times New Roman"/>
          <w:bCs/>
          <w:szCs w:val="24"/>
        </w:rPr>
        <w:t>F、</w:t>
      </w:r>
      <w:r>
        <w:rPr>
          <w:rFonts w:cs="Times New Roman"/>
          <w:bCs/>
          <w:szCs w:val="24"/>
          <w:vertAlign w:val="superscript"/>
        </w:rPr>
        <w:t>177</w:t>
      </w:r>
      <w:r>
        <w:rPr>
          <w:rFonts w:cs="Times New Roman"/>
          <w:bCs/>
          <w:szCs w:val="24"/>
        </w:rPr>
        <w:t>Lu合成分装热室设置局部排风系统，其排风通过管道进入过滤间高效活性炭过滤后（过滤效率99.9%）高于147工号屋顶3m排放。过滤间每月定期监测一次过滤前后气溶胶浓度，发现过滤器失效后及时更换（通过监测过滤器前后气溶胶浓度，当发现过滤效率小于90%时</w:t>
      </w:r>
      <w:r>
        <w:rPr>
          <w:rFonts w:hint="eastAsia" w:cs="Times New Roman"/>
          <w:bCs/>
          <w:szCs w:val="24"/>
        </w:rPr>
        <w:t>，</w:t>
      </w:r>
      <w:r>
        <w:rPr>
          <w:rFonts w:cs="Times New Roman"/>
          <w:bCs/>
          <w:szCs w:val="24"/>
        </w:rPr>
        <w:t>将进行更换）。</w:t>
      </w:r>
    </w:p>
    <w:p>
      <w:pPr>
        <w:spacing w:before="0" w:beforeLines="0" w:after="0" w:afterLines="0"/>
        <w:ind w:firstLine="480" w:firstLineChars="200"/>
        <w:rPr>
          <w:rFonts w:cs="Times New Roman"/>
          <w:szCs w:val="24"/>
          <w:lang w:val="zh-CN"/>
        </w:rPr>
      </w:pPr>
      <w:r>
        <w:rPr>
          <w:rFonts w:cs="Times New Roman"/>
          <w:szCs w:val="24"/>
        </w:rPr>
        <w:t>生产线处热室外其他区域废气通过排风管道高于147工号屋顶3m排放。</w:t>
      </w:r>
    </w:p>
    <w:p>
      <w:pPr>
        <w:spacing w:before="0" w:beforeLines="0" w:after="0" w:afterLines="0"/>
        <w:ind w:firstLine="480" w:firstLineChars="200"/>
        <w:rPr>
          <w:rFonts w:cs="Times New Roman"/>
          <w:szCs w:val="24"/>
          <w:lang w:val="zh-CN"/>
        </w:rPr>
      </w:pPr>
      <w:r>
        <w:rPr>
          <w:rFonts w:cs="Times New Roman"/>
          <w:szCs w:val="24"/>
          <w:lang w:val="zh-CN"/>
        </w:rPr>
        <w:t>（2）放射性废液</w:t>
      </w:r>
    </w:p>
    <w:p>
      <w:pPr>
        <w:spacing w:before="0" w:beforeLines="0" w:after="0" w:afterLines="0"/>
        <w:ind w:firstLine="480" w:firstLineChars="200"/>
        <w:rPr>
          <w:rFonts w:cs="Times New Roman"/>
          <w:bCs/>
          <w:szCs w:val="24"/>
        </w:rPr>
      </w:pPr>
      <w:r>
        <w:rPr>
          <w:rFonts w:cs="Times New Roman"/>
          <w:bCs/>
          <w:szCs w:val="24"/>
        </w:rPr>
        <w:t>项目运行期间，每次氟[</w:t>
      </w:r>
      <w:r>
        <w:rPr>
          <w:rFonts w:cs="Times New Roman"/>
          <w:bCs/>
          <w:szCs w:val="24"/>
          <w:vertAlign w:val="superscript"/>
        </w:rPr>
        <w:t>18</w:t>
      </w:r>
      <w:r>
        <w:rPr>
          <w:rFonts w:cs="Times New Roman"/>
          <w:bCs/>
          <w:szCs w:val="24"/>
        </w:rPr>
        <w:t>F]标试验</w:t>
      </w:r>
      <w:r>
        <w:rPr>
          <w:rFonts w:hint="eastAsia" w:cs="Times New Roman"/>
          <w:bCs/>
          <w:szCs w:val="24"/>
        </w:rPr>
        <w:t>生产产生的放射性废液收集废液桶内，考虑</w:t>
      </w:r>
      <w:r>
        <w:rPr>
          <w:rFonts w:cs="Times New Roman"/>
          <w:bCs/>
          <w:szCs w:val="24"/>
          <w:vertAlign w:val="superscript"/>
        </w:rPr>
        <w:t>18</w:t>
      </w:r>
      <w:r>
        <w:rPr>
          <w:rFonts w:cs="Times New Roman"/>
          <w:bCs/>
          <w:szCs w:val="24"/>
        </w:rPr>
        <w:t>F</w:t>
      </w:r>
      <w:r>
        <w:rPr>
          <w:rFonts w:hint="eastAsia" w:cs="Times New Roman"/>
          <w:bCs/>
          <w:szCs w:val="24"/>
        </w:rPr>
        <w:t>半衰期为1</w:t>
      </w:r>
      <w:r>
        <w:rPr>
          <w:rFonts w:cs="Times New Roman"/>
          <w:bCs/>
          <w:szCs w:val="24"/>
        </w:rPr>
        <w:t>.83</w:t>
      </w:r>
      <w:r>
        <w:rPr>
          <w:rFonts w:hint="eastAsia" w:cs="Times New Roman"/>
          <w:bCs/>
          <w:szCs w:val="24"/>
        </w:rPr>
        <w:t>h，经10个半衰期后，</w:t>
      </w:r>
      <w:r>
        <w:rPr>
          <w:rFonts w:cs="Times New Roman"/>
          <w:bCs/>
          <w:szCs w:val="24"/>
        </w:rPr>
        <w:t>平均间隔约为1天，1天后放射性活度</w:t>
      </w:r>
      <w:r>
        <w:rPr>
          <w:rFonts w:hint="eastAsia" w:cs="Times New Roman"/>
          <w:bCs/>
          <w:szCs w:val="24"/>
        </w:rPr>
        <w:t>做清洁解控处理</w:t>
      </w:r>
      <w:r>
        <w:rPr>
          <w:rFonts w:cs="Times New Roman"/>
          <w:bCs/>
          <w:szCs w:val="24"/>
        </w:rPr>
        <w:t>基本完全衰变。</w:t>
      </w:r>
      <w:r>
        <w:rPr>
          <w:rFonts w:cs="Times New Roman"/>
          <w:bCs/>
          <w:szCs w:val="24"/>
          <w:vertAlign w:val="superscript"/>
        </w:rPr>
        <w:t>177</w:t>
      </w:r>
      <w:r>
        <w:rPr>
          <w:rFonts w:cs="Times New Roman"/>
          <w:bCs/>
          <w:szCs w:val="24"/>
        </w:rPr>
        <w:t>Lu金属核素操作量较小，操作频率更低。一般</w:t>
      </w:r>
      <w:r>
        <w:rPr>
          <w:rFonts w:cs="Times New Roman"/>
          <w:bCs/>
          <w:szCs w:val="24"/>
          <w:vertAlign w:val="superscript"/>
        </w:rPr>
        <w:t>177</w:t>
      </w:r>
      <w:r>
        <w:rPr>
          <w:rFonts w:cs="Times New Roman"/>
          <w:bCs/>
          <w:szCs w:val="24"/>
        </w:rPr>
        <w:t>Lu每次最大操作活度不会超过</w:t>
      </w:r>
      <w:r>
        <w:rPr>
          <w:rFonts w:hint="eastAsia" w:cs="Times New Roman"/>
          <w:bCs/>
          <w:szCs w:val="24"/>
        </w:rPr>
        <w:t>2Ci</w:t>
      </w:r>
      <w:r>
        <w:rPr>
          <w:rFonts w:cs="Times New Roman"/>
          <w:bCs/>
          <w:szCs w:val="24"/>
        </w:rPr>
        <w:t>，每年操作不超过20次。</w:t>
      </w:r>
    </w:p>
    <w:p>
      <w:pPr>
        <w:spacing w:before="0" w:beforeLines="0" w:after="0" w:afterLines="0"/>
        <w:ind w:firstLine="480" w:firstLineChars="200"/>
        <w:rPr>
          <w:rFonts w:cs="Times New Roman"/>
          <w:szCs w:val="24"/>
        </w:rPr>
      </w:pPr>
      <w:r>
        <w:rPr>
          <w:rFonts w:cs="Times New Roman"/>
          <w:szCs w:val="24"/>
        </w:rPr>
        <w:t>预计每年试验废液产生量不超过10L，总废液量不超过50L。</w:t>
      </w:r>
    </w:p>
    <w:p>
      <w:pPr>
        <w:spacing w:before="0" w:beforeLines="0" w:after="0" w:afterLines="0"/>
        <w:ind w:firstLine="480" w:firstLineChars="200"/>
        <w:rPr>
          <w:rFonts w:cs="Times New Roman"/>
          <w:szCs w:val="24"/>
        </w:rPr>
      </w:pPr>
      <w:r>
        <w:rPr>
          <w:rFonts w:hint="eastAsia" w:cs="Times New Roman"/>
          <w:szCs w:val="24"/>
        </w:rPr>
        <w:t>由于本次申请核素均为极短半衰期核素，集中收集暂存，经10个半衰期衰变后</w:t>
      </w:r>
      <w:r>
        <w:rPr>
          <w:rFonts w:cs="Times New Roman"/>
          <w:szCs w:val="24"/>
        </w:rPr>
        <w:t>，</w:t>
      </w:r>
      <w:r>
        <w:rPr>
          <w:rFonts w:hint="eastAsia" w:cs="Times New Roman"/>
          <w:szCs w:val="24"/>
        </w:rPr>
        <w:t>申请清洁解控处置。</w:t>
      </w:r>
    </w:p>
    <w:p>
      <w:pPr>
        <w:spacing w:before="0" w:beforeLines="0" w:after="0" w:afterLines="0"/>
        <w:ind w:firstLine="480" w:firstLineChars="200"/>
        <w:rPr>
          <w:rFonts w:cs="Times New Roman"/>
          <w:szCs w:val="24"/>
        </w:rPr>
      </w:pPr>
      <w:r>
        <w:rPr>
          <w:rFonts w:cs="Times New Roman"/>
          <w:szCs w:val="24"/>
        </w:rPr>
        <w:t>（3）放射性固体废物</w:t>
      </w:r>
    </w:p>
    <w:p>
      <w:pPr>
        <w:spacing w:before="0" w:beforeLines="0" w:after="0" w:afterLines="0"/>
        <w:ind w:firstLine="480" w:firstLineChars="200"/>
        <w:rPr>
          <w:rFonts w:cs="Times New Roman"/>
          <w:bCs/>
          <w:szCs w:val="24"/>
        </w:rPr>
      </w:pPr>
      <w:r>
        <w:rPr>
          <w:rFonts w:cs="Times New Roman"/>
          <w:bCs/>
          <w:szCs w:val="24"/>
        </w:rPr>
        <w:t>每次氟[</w:t>
      </w:r>
      <w:r>
        <w:rPr>
          <w:rFonts w:cs="Times New Roman"/>
          <w:bCs/>
          <w:szCs w:val="24"/>
          <w:vertAlign w:val="superscript"/>
        </w:rPr>
        <w:t>18</w:t>
      </w:r>
      <w:r>
        <w:rPr>
          <w:rFonts w:cs="Times New Roman"/>
          <w:bCs/>
          <w:szCs w:val="24"/>
        </w:rPr>
        <w:t>F]标试验平均间隔约为3天，3天后放射性活度基本完全衰变。</w:t>
      </w:r>
    </w:p>
    <w:p>
      <w:pPr>
        <w:spacing w:before="0" w:beforeLines="0" w:after="0" w:afterLines="0"/>
        <w:ind w:firstLine="480" w:firstLineChars="200"/>
        <w:rPr>
          <w:rFonts w:cs="Times New Roman"/>
          <w:szCs w:val="24"/>
        </w:rPr>
      </w:pPr>
      <w:r>
        <w:rPr>
          <w:rFonts w:cs="Times New Roman"/>
          <w:szCs w:val="24"/>
        </w:rPr>
        <w:t>预计每年</w:t>
      </w:r>
      <w:r>
        <w:rPr>
          <w:rFonts w:cs="Times New Roman"/>
          <w:szCs w:val="24"/>
          <w:vertAlign w:val="superscript"/>
        </w:rPr>
        <w:t>177</w:t>
      </w:r>
      <w:r>
        <w:rPr>
          <w:rFonts w:cs="Times New Roman"/>
          <w:szCs w:val="24"/>
        </w:rPr>
        <w:t>Lu试验产生固体废物不超过100 L。</w:t>
      </w:r>
    </w:p>
    <w:p>
      <w:pPr>
        <w:spacing w:before="0" w:beforeLines="0" w:after="0" w:afterLines="0"/>
        <w:ind w:firstLine="480" w:firstLineChars="200"/>
        <w:rPr>
          <w:rFonts w:cs="Times New Roman"/>
          <w:szCs w:val="24"/>
          <w:lang w:val="zh-CN"/>
        </w:rPr>
      </w:pPr>
      <w:r>
        <w:rPr>
          <w:rFonts w:cs="Times New Roman"/>
          <w:szCs w:val="24"/>
        </w:rPr>
        <w:t>放射性药物制取时产生的</w:t>
      </w:r>
      <w:r>
        <w:rPr>
          <w:rFonts w:hint="eastAsia" w:cs="Times New Roman"/>
          <w:szCs w:val="24"/>
        </w:rPr>
        <w:t>放射性固体废物，集中收集暂存在废物桶内，定期转移至</w:t>
      </w:r>
      <w:r>
        <w:rPr>
          <w:rFonts w:cs="Times New Roman"/>
          <w:szCs w:val="24"/>
        </w:rPr>
        <w:t>研发部废物暂存间，</w:t>
      </w:r>
      <w:r>
        <w:rPr>
          <w:rFonts w:hint="eastAsia" w:cs="Times New Roman"/>
          <w:szCs w:val="24"/>
        </w:rPr>
        <w:t>经10个半衰期衰变后</w:t>
      </w:r>
      <w:r>
        <w:rPr>
          <w:rFonts w:cs="Times New Roman"/>
          <w:szCs w:val="24"/>
        </w:rPr>
        <w:t>，</w:t>
      </w:r>
      <w:r>
        <w:rPr>
          <w:rFonts w:hint="eastAsia" w:cs="Times New Roman"/>
          <w:szCs w:val="24"/>
        </w:rPr>
        <w:t>申请清洁解控处置</w:t>
      </w:r>
      <w:r>
        <w:rPr>
          <w:rFonts w:cs="Times New Roman"/>
          <w:szCs w:val="24"/>
        </w:rPr>
        <w:t>。</w:t>
      </w:r>
    </w:p>
    <w:p>
      <w:pPr>
        <w:pStyle w:val="3"/>
        <w:tabs>
          <w:tab w:val="clear" w:pos="576"/>
        </w:tabs>
        <w:spacing w:before="0" w:after="0"/>
        <w:rPr>
          <w:rFonts w:eastAsia="宋体"/>
          <w:sz w:val="24"/>
          <w:szCs w:val="24"/>
        </w:rPr>
      </w:pPr>
      <w:bookmarkStart w:id="147" w:name="_Toc155612835"/>
      <w:bookmarkStart w:id="148" w:name="_Toc164409561"/>
      <w:r>
        <w:rPr>
          <w:rFonts w:hint="eastAsia" w:eastAsia="宋体"/>
          <w:sz w:val="24"/>
          <w:szCs w:val="24"/>
        </w:rPr>
        <w:t>3</w:t>
      </w:r>
      <w:r>
        <w:rPr>
          <w:rFonts w:eastAsia="宋体"/>
          <w:sz w:val="24"/>
          <w:szCs w:val="24"/>
        </w:rPr>
        <w:t>.5风险防范措施及应急预案</w:t>
      </w:r>
      <w:bookmarkEnd w:id="147"/>
      <w:bookmarkEnd w:id="148"/>
    </w:p>
    <w:p>
      <w:pPr>
        <w:pStyle w:val="4"/>
        <w:spacing w:before="0" w:after="0"/>
        <w:rPr>
          <w:rFonts w:eastAsia="宋体"/>
          <w:sz w:val="24"/>
          <w:szCs w:val="24"/>
        </w:rPr>
      </w:pPr>
      <w:bookmarkStart w:id="149" w:name="_Toc155612836"/>
      <w:r>
        <w:rPr>
          <w:rFonts w:eastAsia="宋体"/>
          <w:sz w:val="24"/>
          <w:szCs w:val="24"/>
        </w:rPr>
        <w:t>3.5.1 风险防范措施</w:t>
      </w:r>
      <w:bookmarkEnd w:id="149"/>
    </w:p>
    <w:p>
      <w:pPr>
        <w:spacing w:before="0" w:beforeLines="0" w:after="0" w:afterLines="0"/>
        <w:ind w:firstLine="480" w:firstLineChars="200"/>
        <w:rPr>
          <w:rFonts w:cs="Times New Roman"/>
          <w:szCs w:val="24"/>
        </w:rPr>
      </w:pPr>
      <w:r>
        <w:rPr>
          <w:rFonts w:cs="Times New Roman"/>
          <w:szCs w:val="24"/>
        </w:rPr>
        <w:t>本项目事故的发生主要是分装后的</w:t>
      </w:r>
      <w:r>
        <w:rPr>
          <w:rFonts w:cs="Times New Roman"/>
          <w:szCs w:val="24"/>
          <w:vertAlign w:val="superscript"/>
        </w:rPr>
        <w:t>18</w:t>
      </w:r>
      <w:r>
        <w:rPr>
          <w:rFonts w:cs="Times New Roman"/>
          <w:szCs w:val="24"/>
        </w:rPr>
        <w:t>F药液洒落和</w:t>
      </w:r>
      <w:bookmarkStart w:id="150" w:name="_Hlk155609980"/>
      <w:r>
        <w:rPr>
          <w:rFonts w:cs="Times New Roman"/>
          <w:szCs w:val="24"/>
        </w:rPr>
        <w:t>过滤器失效</w:t>
      </w:r>
      <w:bookmarkEnd w:id="150"/>
      <w:r>
        <w:rPr>
          <w:rFonts w:cs="Times New Roman"/>
          <w:szCs w:val="24"/>
        </w:rPr>
        <w:t>。其中</w:t>
      </w:r>
      <w:r>
        <w:rPr>
          <w:rFonts w:cs="Times New Roman"/>
          <w:szCs w:val="24"/>
          <w:vertAlign w:val="superscript"/>
        </w:rPr>
        <w:t>18</w:t>
      </w:r>
      <w:r>
        <w:rPr>
          <w:rFonts w:cs="Times New Roman"/>
          <w:szCs w:val="24"/>
        </w:rPr>
        <w:t>F药液洒落事故影响最大，</w:t>
      </w:r>
      <w:r>
        <w:rPr>
          <w:rFonts w:cs="Times New Roman"/>
          <w:bCs/>
          <w:szCs w:val="24"/>
        </w:rPr>
        <w:t>采取的应急措施具体如下：</w:t>
      </w:r>
    </w:p>
    <w:p>
      <w:pPr>
        <w:spacing w:before="0" w:beforeLines="0" w:after="0" w:afterLines="0"/>
        <w:ind w:firstLine="480" w:firstLineChars="200"/>
        <w:rPr>
          <w:rFonts w:cs="Times New Roman"/>
          <w:bCs/>
          <w:szCs w:val="24"/>
        </w:rPr>
      </w:pPr>
      <w:r>
        <w:rPr>
          <w:rFonts w:cs="Times New Roman"/>
          <w:bCs/>
          <w:szCs w:val="24"/>
        </w:rPr>
        <w:t>（1）请所有人员离开，通知无关人员不要进入发生跌落事故的房间。</w:t>
      </w:r>
    </w:p>
    <w:p>
      <w:pPr>
        <w:spacing w:before="0" w:beforeLines="0" w:after="0" w:afterLines="0"/>
        <w:ind w:firstLine="480" w:firstLineChars="200"/>
        <w:rPr>
          <w:rFonts w:cs="Times New Roman"/>
          <w:bCs/>
          <w:szCs w:val="24"/>
        </w:rPr>
      </w:pPr>
      <w:r>
        <w:rPr>
          <w:rFonts w:cs="Times New Roman"/>
          <w:szCs w:val="24"/>
        </w:rPr>
        <w:t>（</w:t>
      </w:r>
      <w:r>
        <w:rPr>
          <w:rFonts w:cs="Times New Roman"/>
          <w:bCs/>
          <w:szCs w:val="24"/>
        </w:rPr>
        <w:t xml:space="preserve">2）进入事故现场的工作人员均应戴上口罩，铅手套，铅衣服，迅速将未渗出的液体连同铅防护罐使用袋子密封后放置到废物桶中，拿镊子用药棉收集溶液，然后放入防护罐进行安全收贮，将被污染的容器碎片、封好的铅防护罐放入废物桶。利用一次性手套和吸水纸阻止放射性污染扩散，限制那些可能受到污染的人员到处移动。严禁使用水直接冲洗地面，造成污染扩散。将污染的防渗吸水纸放进塑料袋，转移到放射性废物容器，同时把污染的手套和其他任何受到污染的可更换的物品放进塑料袋。 </w:t>
      </w:r>
    </w:p>
    <w:p>
      <w:pPr>
        <w:spacing w:before="0" w:beforeLines="0" w:after="0" w:afterLines="0"/>
        <w:ind w:firstLine="480" w:firstLineChars="200"/>
        <w:rPr>
          <w:rFonts w:cs="Times New Roman"/>
          <w:szCs w:val="24"/>
        </w:rPr>
      </w:pPr>
      <w:r>
        <w:rPr>
          <w:rFonts w:cs="Times New Roman"/>
          <w:szCs w:val="24"/>
        </w:rPr>
        <w:t>（3）如果有可能，则对污染源进行屏蔽和隔离，这种操作不应当引起更多的放射性污染或者明显的外照射剂量。</w:t>
      </w:r>
    </w:p>
    <w:p>
      <w:pPr>
        <w:spacing w:before="0" w:beforeLines="0" w:after="0" w:afterLines="0"/>
        <w:ind w:firstLine="480" w:firstLineChars="200"/>
        <w:rPr>
          <w:rFonts w:cs="Times New Roman"/>
          <w:szCs w:val="24"/>
        </w:rPr>
      </w:pPr>
      <w:r>
        <w:rPr>
          <w:rFonts w:cs="Times New Roman"/>
          <w:szCs w:val="24"/>
        </w:rPr>
        <w:t>（4）人员去污通过清除污染衣物和用温水冲洗污染皮肤，然后用适度的肥皂冲洗。如果放射性污染仍然存在，在塑料密封区域用人工排汗的方法去污。然后冲洗排汗引起影响的区域。</w:t>
      </w:r>
    </w:p>
    <w:p>
      <w:pPr>
        <w:spacing w:before="0" w:beforeLines="0" w:after="0" w:afterLines="0"/>
        <w:ind w:firstLine="480" w:firstLineChars="200"/>
        <w:rPr>
          <w:rFonts w:cs="Times New Roman"/>
          <w:szCs w:val="24"/>
        </w:rPr>
      </w:pPr>
      <w:r>
        <w:rPr>
          <w:rFonts w:cs="Times New Roman"/>
          <w:szCs w:val="24"/>
        </w:rPr>
        <w:t>（5）用低量程辐射监测仪器检查跌落区域。也检查手、衣物和鞋。</w:t>
      </w:r>
    </w:p>
    <w:p>
      <w:pPr>
        <w:spacing w:before="0" w:beforeLines="0" w:after="0" w:afterLines="0"/>
        <w:ind w:firstLine="480" w:firstLineChars="200"/>
        <w:rPr>
          <w:rFonts w:cs="Times New Roman"/>
          <w:szCs w:val="24"/>
        </w:rPr>
      </w:pPr>
      <w:r>
        <w:rPr>
          <w:rFonts w:cs="Times New Roman"/>
          <w:szCs w:val="24"/>
        </w:rPr>
        <w:t>（6）</w:t>
      </w:r>
      <w:r>
        <w:rPr>
          <w:rFonts w:hint="eastAsia" w:cs="Times New Roman"/>
          <w:szCs w:val="24"/>
        </w:rPr>
        <w:t>现场</w:t>
      </w:r>
      <w:r>
        <w:rPr>
          <w:rFonts w:cs="Times New Roman"/>
          <w:szCs w:val="24"/>
        </w:rPr>
        <w:t>辐射防护组</w:t>
      </w:r>
      <w:r>
        <w:rPr>
          <w:rFonts w:hint="eastAsia" w:cs="Times New Roman"/>
          <w:szCs w:val="24"/>
        </w:rPr>
        <w:t>调查事故原因，</w:t>
      </w:r>
      <w:r>
        <w:rPr>
          <w:rFonts w:cs="Times New Roman"/>
          <w:szCs w:val="24"/>
        </w:rPr>
        <w:t>编写完整的放射性事故报告。</w:t>
      </w:r>
    </w:p>
    <w:p>
      <w:pPr>
        <w:pStyle w:val="4"/>
        <w:spacing w:before="0" w:after="0"/>
        <w:rPr>
          <w:rFonts w:eastAsia="宋体"/>
          <w:sz w:val="24"/>
          <w:szCs w:val="24"/>
        </w:rPr>
      </w:pPr>
      <w:bookmarkStart w:id="151" w:name="_Toc155612837"/>
      <w:r>
        <w:rPr>
          <w:rFonts w:eastAsia="宋体"/>
          <w:sz w:val="24"/>
          <w:szCs w:val="24"/>
        </w:rPr>
        <w:t>3.5.2 辐射事故应急预案</w:t>
      </w:r>
      <w:bookmarkEnd w:id="151"/>
    </w:p>
    <w:p>
      <w:pPr>
        <w:spacing w:before="0" w:beforeLines="0" w:after="0" w:afterLines="0"/>
        <w:ind w:firstLine="480" w:firstLineChars="200"/>
        <w:rPr>
          <w:rFonts w:cs="Times New Roman"/>
          <w:szCs w:val="24"/>
        </w:rPr>
      </w:pPr>
      <w:r>
        <w:rPr>
          <w:rFonts w:cs="Times New Roman"/>
          <w:szCs w:val="24"/>
        </w:rPr>
        <w:t>原子高科建立了以公司法人代表（董事长）为首要安全负责人，成立了以法人代表为主任、总经理、安全生产副总经理、科研副总经理、纪委领导、总会计师等为副主任的安全生产委员会，公司工会主席、安全环保部经理、各事业部经理为安委会成员，下设安全环保部，具体负责日常辐射安全和一般安全工作监督管理工作，事业部设有主管安全的副经理，对本部门安全负责，各班组设有安全员，负责日常安全工作。</w:t>
      </w:r>
    </w:p>
    <w:p>
      <w:pPr>
        <w:spacing w:before="0" w:beforeLines="0" w:after="0" w:afterLines="0"/>
        <w:ind w:firstLine="480" w:firstLineChars="200"/>
        <w:rPr>
          <w:rFonts w:cs="Times New Roman"/>
          <w:bCs/>
          <w:szCs w:val="24"/>
        </w:rPr>
      </w:pPr>
      <w:r>
        <w:rPr>
          <w:rFonts w:cs="Times New Roman"/>
          <w:bCs/>
          <w:szCs w:val="24"/>
        </w:rPr>
        <w:t>为了能够真正</w:t>
      </w:r>
      <w:r>
        <w:rPr>
          <w:rFonts w:hint="eastAsia" w:cs="Times New Roman"/>
          <w:bCs/>
          <w:szCs w:val="24"/>
        </w:rPr>
        <w:t>地</w:t>
      </w:r>
      <w:r>
        <w:rPr>
          <w:rFonts w:cs="Times New Roman"/>
          <w:bCs/>
          <w:szCs w:val="24"/>
        </w:rPr>
        <w:t>发挥作用和保证放射性安全，确定安全部的职责：</w:t>
      </w:r>
    </w:p>
    <w:p>
      <w:pPr>
        <w:spacing w:before="0" w:beforeLines="0" w:after="0" w:afterLines="0"/>
        <w:ind w:firstLine="480" w:firstLineChars="200"/>
        <w:rPr>
          <w:rFonts w:cs="Times New Roman"/>
          <w:bCs/>
          <w:szCs w:val="24"/>
        </w:rPr>
      </w:pPr>
      <w:r>
        <w:rPr>
          <w:rFonts w:cs="Times New Roman"/>
          <w:bCs/>
          <w:szCs w:val="24"/>
        </w:rPr>
        <w:t>（1）熟悉全部法规标准、许可证的申请和变更；</w:t>
      </w:r>
    </w:p>
    <w:p>
      <w:pPr>
        <w:spacing w:before="0" w:beforeLines="0" w:after="0" w:afterLines="0"/>
        <w:ind w:firstLine="480" w:firstLineChars="200"/>
        <w:rPr>
          <w:rFonts w:cs="Times New Roman"/>
          <w:bCs/>
          <w:szCs w:val="24"/>
        </w:rPr>
      </w:pPr>
      <w:r>
        <w:rPr>
          <w:rFonts w:cs="Times New Roman"/>
          <w:bCs/>
          <w:szCs w:val="24"/>
        </w:rPr>
        <w:t>（2）负责对本</w:t>
      </w:r>
      <w:r>
        <w:rPr>
          <w:rFonts w:hint="eastAsia" w:cs="Times New Roman"/>
          <w:bCs/>
          <w:szCs w:val="24"/>
        </w:rPr>
        <w:t>公司</w:t>
      </w:r>
      <w:r>
        <w:rPr>
          <w:rFonts w:cs="Times New Roman"/>
          <w:bCs/>
          <w:szCs w:val="24"/>
        </w:rPr>
        <w:t xml:space="preserve">辐射安全管理制度的编制、修订、完善，并组织实施； </w:t>
      </w:r>
    </w:p>
    <w:p>
      <w:pPr>
        <w:spacing w:before="0" w:beforeLines="0" w:after="0" w:afterLines="0"/>
        <w:ind w:firstLine="480" w:firstLineChars="200"/>
        <w:rPr>
          <w:rFonts w:cs="Times New Roman"/>
          <w:bCs/>
          <w:szCs w:val="24"/>
        </w:rPr>
      </w:pPr>
      <w:r>
        <w:rPr>
          <w:rFonts w:cs="Times New Roman"/>
          <w:bCs/>
          <w:szCs w:val="24"/>
        </w:rPr>
        <w:t>（3）负责定期对辐射工作人员进行辐射安全相关法规及内部辐射安全规程的宣传、培训和考核；</w:t>
      </w:r>
    </w:p>
    <w:p>
      <w:pPr>
        <w:spacing w:before="0" w:beforeLines="0" w:after="0" w:afterLines="0"/>
        <w:ind w:firstLine="480" w:firstLineChars="200"/>
        <w:rPr>
          <w:rFonts w:cs="Times New Roman"/>
          <w:bCs/>
          <w:szCs w:val="24"/>
        </w:rPr>
      </w:pPr>
      <w:r>
        <w:rPr>
          <w:rFonts w:cs="Times New Roman"/>
          <w:bCs/>
          <w:szCs w:val="24"/>
        </w:rPr>
        <w:t>（4）负责组织进行辐射应急预案的演练；当出现辐射事故或事件时，组织人员，启动应急响应，配合政府相关部门进行事故发生后的抢救工作；</w:t>
      </w:r>
    </w:p>
    <w:p>
      <w:pPr>
        <w:spacing w:before="0" w:beforeLines="0" w:after="0" w:afterLines="0"/>
        <w:ind w:firstLine="480" w:firstLineChars="200"/>
        <w:rPr>
          <w:rFonts w:cs="Times New Roman"/>
          <w:bCs/>
          <w:szCs w:val="24"/>
        </w:rPr>
      </w:pPr>
      <w:r>
        <w:rPr>
          <w:rFonts w:cs="Times New Roman"/>
          <w:bCs/>
          <w:szCs w:val="24"/>
        </w:rPr>
        <w:t>（5）负责辐射安全设施和仪器的维护和管理，并组织进行辐射工作场所和周边环境监测；</w:t>
      </w:r>
    </w:p>
    <w:p>
      <w:pPr>
        <w:spacing w:before="0" w:beforeLines="0" w:after="0" w:afterLines="0"/>
        <w:ind w:firstLine="480" w:firstLineChars="200"/>
        <w:rPr>
          <w:rFonts w:cs="Times New Roman"/>
          <w:bCs/>
          <w:szCs w:val="24"/>
        </w:rPr>
      </w:pPr>
      <w:r>
        <w:rPr>
          <w:rFonts w:cs="Times New Roman"/>
          <w:bCs/>
          <w:szCs w:val="24"/>
        </w:rPr>
        <w:t>（6）制定辐射监测计划，负责对辐射工作人员进行个人剂量监测，并进行人员健康、保健管理，制定程序保证所有放射工作人员和经常出入放射工作区的人员能够得到相关放射性危害和防护知识的指导；</w:t>
      </w:r>
    </w:p>
    <w:p>
      <w:pPr>
        <w:spacing w:before="0" w:beforeLines="0" w:after="0" w:afterLines="0"/>
        <w:ind w:firstLine="480" w:firstLineChars="200"/>
        <w:rPr>
          <w:rFonts w:cs="Times New Roman"/>
          <w:bCs/>
          <w:szCs w:val="24"/>
        </w:rPr>
      </w:pPr>
      <w:r>
        <w:rPr>
          <w:rFonts w:cs="Times New Roman"/>
          <w:bCs/>
          <w:szCs w:val="24"/>
        </w:rPr>
        <w:t>（7）检查放射工作人员的培训和技能，确定他们的技能是否能够保证安全</w:t>
      </w:r>
      <w:r>
        <w:rPr>
          <w:rFonts w:hint="eastAsia" w:cs="Times New Roman"/>
          <w:bCs/>
          <w:szCs w:val="24"/>
        </w:rPr>
        <w:t>地</w:t>
      </w:r>
      <w:r>
        <w:rPr>
          <w:rFonts w:cs="Times New Roman"/>
          <w:bCs/>
          <w:szCs w:val="24"/>
        </w:rPr>
        <w:t>执行其职责和符合法规要求；</w:t>
      </w:r>
    </w:p>
    <w:p>
      <w:pPr>
        <w:spacing w:before="0" w:beforeLines="0" w:after="0" w:afterLines="0"/>
        <w:ind w:firstLine="480" w:firstLineChars="200"/>
        <w:rPr>
          <w:rFonts w:cs="Times New Roman"/>
          <w:bCs/>
          <w:szCs w:val="24"/>
        </w:rPr>
      </w:pPr>
      <w:r>
        <w:rPr>
          <w:rFonts w:cs="Times New Roman"/>
          <w:bCs/>
          <w:szCs w:val="24"/>
        </w:rPr>
        <w:t>（8）检查基本的安全防护是否符合法规要求和许可证的限制，是否达到使用放射性物质的全部制度要求；</w:t>
      </w:r>
    </w:p>
    <w:p>
      <w:pPr>
        <w:pStyle w:val="80"/>
        <w:numPr>
          <w:ilvl w:val="0"/>
          <w:numId w:val="4"/>
        </w:numPr>
        <w:spacing w:before="0" w:beforeLines="0" w:after="0" w:afterLines="0"/>
        <w:ind w:firstLineChars="0"/>
        <w:rPr>
          <w:rFonts w:ascii="Times New Roman" w:hAnsi="Times New Roman" w:eastAsia="宋体" w:cs="Times New Roman"/>
          <w:bCs/>
          <w:sz w:val="24"/>
          <w:szCs w:val="24"/>
          <w:lang w:eastAsia="zh-CN" w:bidi="ar-SA"/>
        </w:rPr>
      </w:pPr>
      <w:r>
        <w:rPr>
          <w:rFonts w:hint="eastAsia" w:ascii="Times New Roman" w:hAnsi="Times New Roman" w:eastAsia="宋体" w:cs="Times New Roman"/>
          <w:bCs/>
          <w:sz w:val="24"/>
          <w:szCs w:val="24"/>
          <w:lang w:eastAsia="zh-CN" w:bidi="ar-SA"/>
        </w:rPr>
        <w:t>建立放射性物质台账制度，并保存全部记录。</w:t>
      </w:r>
    </w:p>
    <w:p>
      <w:pPr>
        <w:pStyle w:val="3"/>
        <w:tabs>
          <w:tab w:val="clear" w:pos="576"/>
        </w:tabs>
        <w:spacing w:before="0" w:after="0"/>
        <w:rPr>
          <w:rFonts w:eastAsia="宋体"/>
          <w:sz w:val="24"/>
          <w:szCs w:val="24"/>
        </w:rPr>
      </w:pPr>
      <w:bookmarkStart w:id="152" w:name="_Toc155612838"/>
      <w:bookmarkStart w:id="153" w:name="_Toc164409562"/>
      <w:r>
        <w:rPr>
          <w:rFonts w:eastAsia="宋体"/>
          <w:sz w:val="24"/>
          <w:szCs w:val="24"/>
        </w:rPr>
        <w:t>3</w:t>
      </w:r>
      <w:r>
        <w:rPr>
          <w:rFonts w:hint="eastAsia" w:eastAsia="宋体"/>
          <w:sz w:val="24"/>
          <w:szCs w:val="24"/>
        </w:rPr>
        <w:t>.</w:t>
      </w:r>
      <w:r>
        <w:rPr>
          <w:rFonts w:eastAsia="宋体"/>
          <w:sz w:val="24"/>
          <w:szCs w:val="24"/>
        </w:rPr>
        <w:t>6建设项目对环境影响的</w:t>
      </w:r>
      <w:r>
        <w:rPr>
          <w:rFonts w:hint="eastAsia" w:eastAsia="宋体"/>
          <w:sz w:val="24"/>
          <w:szCs w:val="24"/>
        </w:rPr>
        <w:t>利益代价</w:t>
      </w:r>
      <w:r>
        <w:rPr>
          <w:rFonts w:eastAsia="宋体"/>
          <w:sz w:val="24"/>
          <w:szCs w:val="24"/>
        </w:rPr>
        <w:t>分析结果</w:t>
      </w:r>
      <w:bookmarkEnd w:id="152"/>
      <w:bookmarkEnd w:id="153"/>
    </w:p>
    <w:p>
      <w:pPr>
        <w:spacing w:before="0" w:beforeLines="0" w:after="0" w:afterLines="0"/>
        <w:ind w:firstLine="480" w:firstLineChars="200"/>
        <w:rPr>
          <w:rFonts w:cs="Times New Roman"/>
          <w:szCs w:val="24"/>
          <w:lang w:val="zh-CN"/>
        </w:rPr>
      </w:pPr>
      <w:r>
        <w:rPr>
          <w:rFonts w:cs="Times New Roman"/>
          <w:szCs w:val="24"/>
          <w:lang w:val="zh-CN"/>
        </w:rPr>
        <w:t>本项目在创造很大的经济效益和社会效益的同时，也要付出一定的代价：工作人员和周围公众受到少量的辐射照射；少量的放射性气体进入大气环境；每年</w:t>
      </w:r>
      <w:bookmarkStart w:id="166" w:name="_GoBack"/>
      <w:bookmarkEnd w:id="166"/>
      <w:r>
        <w:rPr>
          <w:rFonts w:cs="Times New Roman"/>
          <w:szCs w:val="24"/>
          <w:lang w:val="zh-CN"/>
        </w:rPr>
        <w:t>将有少量的放射性固体废物产生等。根据前面章节的分析，项目运行期间对环境的影响均低于国家标准中规定的限值，其影响都是可以接受的。</w:t>
      </w:r>
    </w:p>
    <w:p>
      <w:pPr>
        <w:spacing w:before="0" w:beforeLines="0" w:after="0" w:afterLines="0"/>
        <w:ind w:firstLine="480" w:firstLineChars="200"/>
        <w:rPr>
          <w:rFonts w:cs="Times New Roman"/>
          <w:szCs w:val="24"/>
          <w:lang w:val="zh-CN"/>
        </w:rPr>
      </w:pPr>
      <w:r>
        <w:rPr>
          <w:rFonts w:cs="Times New Roman"/>
          <w:szCs w:val="24"/>
          <w:lang w:val="zh-CN"/>
        </w:rPr>
        <w:t>因此，本项目的经济效益、社会效益和环境效益能够得到很好</w:t>
      </w:r>
      <w:r>
        <w:rPr>
          <w:rFonts w:hint="eastAsia" w:cs="Times New Roman"/>
          <w:szCs w:val="24"/>
          <w:lang w:val="zh-CN"/>
        </w:rPr>
        <w:t>的</w:t>
      </w:r>
      <w:r>
        <w:rPr>
          <w:rFonts w:cs="Times New Roman"/>
          <w:szCs w:val="24"/>
          <w:lang w:val="zh-CN"/>
        </w:rPr>
        <w:t>统一。</w:t>
      </w:r>
    </w:p>
    <w:p>
      <w:pPr>
        <w:pStyle w:val="3"/>
        <w:tabs>
          <w:tab w:val="clear" w:pos="576"/>
        </w:tabs>
        <w:spacing w:before="0" w:after="0"/>
        <w:rPr>
          <w:rFonts w:eastAsia="宋体"/>
          <w:sz w:val="24"/>
          <w:szCs w:val="24"/>
        </w:rPr>
      </w:pPr>
      <w:bookmarkStart w:id="154" w:name="_Toc164409563"/>
      <w:bookmarkStart w:id="155" w:name="_Toc155612839"/>
      <w:r>
        <w:rPr>
          <w:rFonts w:hint="eastAsia" w:eastAsia="宋体"/>
          <w:sz w:val="24"/>
          <w:szCs w:val="24"/>
        </w:rPr>
        <w:t>3</w:t>
      </w:r>
      <w:r>
        <w:rPr>
          <w:rFonts w:eastAsia="宋体"/>
          <w:sz w:val="24"/>
          <w:szCs w:val="24"/>
        </w:rPr>
        <w:t>.7建设单位拟采取的辐射监测计划和安全管理</w:t>
      </w:r>
      <w:bookmarkEnd w:id="154"/>
      <w:bookmarkEnd w:id="155"/>
    </w:p>
    <w:p>
      <w:pPr>
        <w:pStyle w:val="4"/>
        <w:spacing w:before="0" w:after="0"/>
        <w:rPr>
          <w:rFonts w:eastAsia="宋体"/>
          <w:sz w:val="24"/>
          <w:szCs w:val="24"/>
        </w:rPr>
      </w:pPr>
      <w:bookmarkStart w:id="156" w:name="_Toc155612840"/>
      <w:r>
        <w:rPr>
          <w:rFonts w:hint="eastAsia" w:eastAsia="宋体"/>
          <w:sz w:val="24"/>
          <w:szCs w:val="24"/>
        </w:rPr>
        <w:t>3</w:t>
      </w:r>
      <w:r>
        <w:rPr>
          <w:rFonts w:eastAsia="宋体"/>
          <w:sz w:val="24"/>
          <w:szCs w:val="24"/>
        </w:rPr>
        <w:t>.7.1辐射监测计划</w:t>
      </w:r>
      <w:bookmarkEnd w:id="156"/>
    </w:p>
    <w:p>
      <w:pPr>
        <w:spacing w:before="0" w:beforeLines="0" w:after="0" w:afterLines="0"/>
        <w:ind w:firstLine="480" w:firstLineChars="200"/>
        <w:rPr>
          <w:rFonts w:cs="Times New Roman"/>
          <w:szCs w:val="24"/>
          <w:lang w:val="zh-CN"/>
        </w:rPr>
      </w:pPr>
      <w:r>
        <w:rPr>
          <w:rFonts w:cs="Times New Roman"/>
          <w:szCs w:val="24"/>
          <w:lang w:val="zh-CN"/>
        </w:rPr>
        <w:t>本项目辐射监测总体包括环境监测、工作场所监测和个人剂量监测。原子高科已制定了环境监测计划，本项目纳入原子高科现有环境监测体系中，同时将根据本项目实际情况，对现有环境监测计划进行调整；工作场所监测主要包括外照射监测、气溶胶浓度水平和表面污染监测；原子高科为</w:t>
      </w:r>
      <w:r>
        <w:rPr>
          <w:rFonts w:hint="eastAsia" w:cs="Times New Roman"/>
          <w:szCs w:val="24"/>
          <w:lang w:val="zh-CN"/>
        </w:rPr>
        <w:t>从事药品生产线</w:t>
      </w:r>
      <w:r>
        <w:rPr>
          <w:rFonts w:cs="Times New Roman"/>
          <w:szCs w:val="24"/>
          <w:lang w:val="zh-CN"/>
        </w:rPr>
        <w:t>的放射工作人员配备了个人剂量计，工作人员工作时严格按照要求佩戴个人剂量计，每</w:t>
      </w:r>
      <w:r>
        <w:rPr>
          <w:rFonts w:hint="eastAsia" w:cs="Times New Roman"/>
          <w:szCs w:val="24"/>
        </w:rPr>
        <w:t>3个月</w:t>
      </w:r>
      <w:r>
        <w:rPr>
          <w:rFonts w:cs="Times New Roman"/>
          <w:szCs w:val="24"/>
          <w:lang w:val="zh-CN"/>
        </w:rPr>
        <w:t>委托有资质的单位检测一次，并建立个人</w:t>
      </w:r>
      <w:r>
        <w:rPr>
          <w:rFonts w:hint="eastAsia" w:cs="Times New Roman"/>
          <w:szCs w:val="24"/>
        </w:rPr>
        <w:t>剂量</w:t>
      </w:r>
      <w:r>
        <w:rPr>
          <w:rFonts w:cs="Times New Roman"/>
          <w:szCs w:val="24"/>
          <w:lang w:val="zh-CN"/>
        </w:rPr>
        <w:t>档案。</w:t>
      </w:r>
    </w:p>
    <w:p>
      <w:pPr>
        <w:pStyle w:val="4"/>
        <w:spacing w:before="0" w:after="0"/>
        <w:rPr>
          <w:rFonts w:eastAsia="宋体"/>
          <w:sz w:val="24"/>
          <w:szCs w:val="24"/>
        </w:rPr>
      </w:pPr>
      <w:bookmarkStart w:id="157" w:name="_Toc155612841"/>
      <w:r>
        <w:rPr>
          <w:rFonts w:hint="eastAsia" w:eastAsia="宋体"/>
          <w:sz w:val="24"/>
          <w:szCs w:val="24"/>
        </w:rPr>
        <w:t>3</w:t>
      </w:r>
      <w:r>
        <w:rPr>
          <w:rFonts w:eastAsia="宋体"/>
          <w:sz w:val="24"/>
          <w:szCs w:val="24"/>
        </w:rPr>
        <w:t>.7.2辐射安全管理</w:t>
      </w:r>
      <w:bookmarkEnd w:id="157"/>
    </w:p>
    <w:p>
      <w:pPr>
        <w:spacing w:before="0" w:beforeLines="0" w:after="0" w:afterLines="0"/>
        <w:ind w:firstLine="480" w:firstLineChars="200"/>
        <w:rPr>
          <w:rFonts w:cs="Times New Roman"/>
          <w:szCs w:val="24"/>
          <w:lang w:val="zh-CN"/>
        </w:rPr>
      </w:pPr>
      <w:r>
        <w:rPr>
          <w:rFonts w:cs="Times New Roman"/>
          <w:szCs w:val="24"/>
          <w:lang w:val="zh-CN"/>
        </w:rPr>
        <w:t>建设单位已成立了专门的安全生产委员会，并建立了一系列辐射安全管理制度，内容涵盖人员岗位职责、辐射防护、设备检修、废物管理、人员培训、辐射监测等；制定了辐射工作人员培训制度，确保辐射工作人员在上岗前参加辐射安全与防护考核，并考核合格后方可上岗，并制定辐射环境监测方案、辐射工作场所监测方案能够满足本项目运行的要求。</w:t>
      </w:r>
    </w:p>
    <w:p>
      <w:pPr>
        <w:spacing w:before="0" w:beforeLines="0" w:after="0" w:afterLines="0"/>
        <w:ind w:firstLine="480" w:firstLineChars="200"/>
        <w:rPr>
          <w:rFonts w:cs="Times New Roman"/>
          <w:szCs w:val="24"/>
          <w:lang w:val="zh-CN"/>
        </w:rPr>
      </w:pPr>
      <w:r>
        <w:rPr>
          <w:rFonts w:cs="Times New Roman"/>
          <w:szCs w:val="24"/>
          <w:lang w:val="zh-CN"/>
        </w:rPr>
        <w:t>本项目的辐射安全责任主体单位制定的辐射安全管理规程涵盖了人员岗位职责、辐射防护、设备检修、废物管理、人员培训、辐射监测等方面内容；已制定的《辐射事故应急预案》经完善后能够满足相关法规要求；本项目相关辐射工作人员均</w:t>
      </w:r>
      <w:r>
        <w:rPr>
          <w:rFonts w:cs="Times New Roman"/>
          <w:szCs w:val="24"/>
        </w:rPr>
        <w:t>接受辐射安全与防护知识</w:t>
      </w:r>
      <w:r>
        <w:rPr>
          <w:rFonts w:hint="eastAsia" w:cs="Times New Roman"/>
          <w:szCs w:val="24"/>
        </w:rPr>
        <w:t>培训</w:t>
      </w:r>
      <w:r>
        <w:rPr>
          <w:rFonts w:cs="Times New Roman"/>
          <w:szCs w:val="24"/>
        </w:rPr>
        <w:t>，</w:t>
      </w:r>
      <w:r>
        <w:rPr>
          <w:rFonts w:hint="eastAsia" w:cs="Times New Roman"/>
          <w:szCs w:val="24"/>
        </w:rPr>
        <w:t>通过“国家核技术利用辐射安全与培训平台”的考核，取得核技术利用辐射安全与防护考核成绩报告单，且</w:t>
      </w:r>
      <w:r>
        <w:rPr>
          <w:rFonts w:cs="Times New Roman"/>
          <w:szCs w:val="24"/>
          <w:lang w:val="zh-CN"/>
        </w:rPr>
        <w:t>在有效期内；已制定的辐射环境监测方案、辐射工作场所监测方案经完善后能够满足本项目运行的要求。</w:t>
      </w:r>
    </w:p>
    <w:p>
      <w:pPr>
        <w:pStyle w:val="2"/>
        <w:spacing w:before="0" w:beforeLines="0" w:after="0" w:afterLines="0"/>
        <w:rPr>
          <w:rFonts w:eastAsia="宋体" w:cs="Times New Roman"/>
          <w:sz w:val="24"/>
          <w:szCs w:val="24"/>
        </w:rPr>
      </w:pPr>
      <w:bookmarkStart w:id="158" w:name="_Toc155612842"/>
      <w:bookmarkStart w:id="159" w:name="_Toc164409564"/>
      <w:r>
        <w:rPr>
          <w:rFonts w:hint="eastAsia" w:eastAsia="宋体" w:cs="Times New Roman"/>
          <w:sz w:val="24"/>
          <w:szCs w:val="24"/>
        </w:rPr>
        <w:t>4</w:t>
      </w:r>
      <w:r>
        <w:rPr>
          <w:rFonts w:eastAsia="宋体" w:cs="Times New Roman"/>
          <w:sz w:val="24"/>
          <w:szCs w:val="24"/>
        </w:rPr>
        <w:t>环境影响评价结论</w:t>
      </w:r>
      <w:bookmarkEnd w:id="158"/>
      <w:bookmarkEnd w:id="159"/>
    </w:p>
    <w:p>
      <w:pPr>
        <w:spacing w:before="0" w:beforeLines="0" w:after="0" w:afterLines="0"/>
        <w:ind w:firstLine="480" w:firstLineChars="200"/>
        <w:rPr>
          <w:rFonts w:cs="Times New Roman"/>
          <w:szCs w:val="24"/>
          <w:lang w:val="zh-CN"/>
        </w:rPr>
      </w:pPr>
      <w:r>
        <w:rPr>
          <w:rFonts w:cs="Times New Roman"/>
          <w:szCs w:val="24"/>
        </w:rPr>
        <w:t>原子高科股份有限公司147工号I线</w:t>
      </w:r>
      <w:r>
        <w:rPr>
          <w:rFonts w:hint="eastAsia" w:cs="Times New Roman"/>
          <w:szCs w:val="24"/>
        </w:rPr>
        <w:t>128房间</w:t>
      </w:r>
      <w:r>
        <w:rPr>
          <w:rFonts w:cs="Times New Roman"/>
          <w:szCs w:val="24"/>
        </w:rPr>
        <w:t>改造项目</w:t>
      </w:r>
      <w:r>
        <w:rPr>
          <w:rFonts w:cs="Times New Roman"/>
          <w:szCs w:val="24"/>
          <w:lang w:val="zh-CN"/>
        </w:rPr>
        <w:t>的建设符合国家相关的法律规定和国家产业政策。建设项目目的明确、理由正当，同时具备了技术、人员和经费等条件。</w:t>
      </w:r>
    </w:p>
    <w:p>
      <w:pPr>
        <w:spacing w:before="0" w:beforeLines="0" w:after="0" w:afterLines="0"/>
        <w:ind w:firstLine="480" w:firstLineChars="200"/>
        <w:rPr>
          <w:rFonts w:cs="Times New Roman"/>
          <w:szCs w:val="24"/>
          <w:lang w:val="zh-CN"/>
        </w:rPr>
      </w:pPr>
      <w:r>
        <w:rPr>
          <w:rFonts w:cs="Times New Roman"/>
          <w:szCs w:val="24"/>
          <w:lang w:val="zh-CN"/>
        </w:rPr>
        <w:t>环境影响预测结果表明，本项目运行时对周围环境的影响满足我国法规标准的要求。本项目在认真落实本报告书中的各项污染防治措施和管理措施后，将具备从事本次申请的核技术利用活动的技术能力和辐射安全防护能力，项目建成投入运行后对环境影响符合环境保护的要求，故从环境保护角度考虑，本项目的建设是可行的。</w:t>
      </w:r>
    </w:p>
    <w:p>
      <w:pPr>
        <w:pStyle w:val="2"/>
        <w:spacing w:before="0" w:beforeLines="0" w:after="0" w:afterLines="0"/>
        <w:rPr>
          <w:rFonts w:eastAsia="宋体" w:cs="Times New Roman"/>
          <w:sz w:val="24"/>
          <w:szCs w:val="24"/>
        </w:rPr>
      </w:pPr>
      <w:bookmarkStart w:id="160" w:name="_Toc164409565"/>
      <w:bookmarkStart w:id="161" w:name="_Toc155612843"/>
      <w:r>
        <w:rPr>
          <w:rFonts w:hint="eastAsia" w:eastAsia="宋体" w:cs="Times New Roman"/>
          <w:sz w:val="24"/>
          <w:szCs w:val="24"/>
        </w:rPr>
        <w:t>5</w:t>
      </w:r>
      <w:r>
        <w:rPr>
          <w:rFonts w:eastAsia="宋体" w:cs="Times New Roman"/>
          <w:sz w:val="24"/>
          <w:szCs w:val="24"/>
        </w:rPr>
        <w:t>联系方式</w:t>
      </w:r>
      <w:bookmarkEnd w:id="160"/>
      <w:bookmarkEnd w:id="161"/>
    </w:p>
    <w:p>
      <w:pPr>
        <w:spacing w:before="0" w:beforeLines="0" w:after="0" w:afterLines="0"/>
        <w:ind w:firstLine="480" w:firstLineChars="200"/>
        <w:rPr>
          <w:rFonts w:cs="Times New Roman"/>
          <w:szCs w:val="24"/>
          <w:lang w:val="zh-CN"/>
        </w:rPr>
      </w:pPr>
      <w:r>
        <w:rPr>
          <w:rFonts w:cs="Times New Roman"/>
          <w:szCs w:val="24"/>
          <w:lang w:val="zh-CN"/>
        </w:rPr>
        <w:t>（1）建设单位概要</w:t>
      </w:r>
    </w:p>
    <w:p>
      <w:pPr>
        <w:spacing w:before="0" w:beforeLines="0" w:after="0" w:afterLines="0"/>
        <w:ind w:firstLine="480" w:firstLineChars="200"/>
        <w:rPr>
          <w:rFonts w:cs="Times New Roman"/>
          <w:szCs w:val="24"/>
          <w:lang w:val="zh-CN"/>
        </w:rPr>
      </w:pPr>
      <w:r>
        <w:rPr>
          <w:rFonts w:cs="Times New Roman"/>
          <w:szCs w:val="24"/>
          <w:lang w:val="zh-CN"/>
        </w:rPr>
        <w:t>建设单位名称：</w:t>
      </w:r>
      <w:r>
        <w:rPr>
          <w:rFonts w:cs="Times New Roman"/>
          <w:szCs w:val="24"/>
        </w:rPr>
        <w:t>原子高科股份有限公司</w:t>
      </w:r>
    </w:p>
    <w:p>
      <w:pPr>
        <w:spacing w:before="0" w:beforeLines="0" w:after="0" w:afterLines="0"/>
        <w:ind w:firstLine="480" w:firstLineChars="200"/>
        <w:rPr>
          <w:rFonts w:cs="Times New Roman"/>
          <w:szCs w:val="24"/>
          <w:lang w:val="zh-CN"/>
        </w:rPr>
      </w:pPr>
      <w:r>
        <w:rPr>
          <w:rFonts w:cs="Times New Roman"/>
          <w:szCs w:val="24"/>
          <w:lang w:val="zh-CN"/>
        </w:rPr>
        <w:t>建设地址：</w:t>
      </w:r>
      <w:r>
        <w:rPr>
          <w:rFonts w:cs="Times New Roman"/>
          <w:szCs w:val="24"/>
          <w:lang w:val="zh-CN" w:bidi="en-US"/>
        </w:rPr>
        <w:t>北京市房山区中国原子能科学研究院科研生产区内</w:t>
      </w:r>
    </w:p>
    <w:p>
      <w:pPr>
        <w:spacing w:before="0" w:beforeLines="0" w:after="0" w:afterLines="0"/>
        <w:ind w:firstLine="480" w:firstLineChars="200"/>
        <w:rPr>
          <w:rFonts w:cs="Times New Roman"/>
          <w:szCs w:val="24"/>
          <w:lang w:val="zh-CN"/>
        </w:rPr>
      </w:pPr>
      <w:r>
        <w:rPr>
          <w:rFonts w:cs="Times New Roman"/>
          <w:szCs w:val="24"/>
          <w:lang w:val="zh-CN"/>
        </w:rPr>
        <w:t>建设单位联系人：</w:t>
      </w:r>
      <w:r>
        <w:rPr>
          <w:rFonts w:hint="eastAsia" w:cs="Times New Roman"/>
          <w:szCs w:val="24"/>
          <w:lang w:val="zh-CN"/>
        </w:rPr>
        <w:t>刘志坚</w:t>
      </w:r>
    </w:p>
    <w:p>
      <w:pPr>
        <w:spacing w:before="0" w:beforeLines="0" w:after="0" w:afterLines="0"/>
        <w:ind w:firstLine="480" w:firstLineChars="200"/>
        <w:rPr>
          <w:rFonts w:cs="Times New Roman"/>
          <w:szCs w:val="24"/>
          <w:lang w:val="zh-CN"/>
        </w:rPr>
      </w:pPr>
      <w:r>
        <w:rPr>
          <w:rFonts w:cs="Times New Roman"/>
          <w:szCs w:val="24"/>
          <w:lang w:val="zh-CN"/>
        </w:rPr>
        <w:t>建设单位联系方式：</w:t>
      </w:r>
      <w:r>
        <w:rPr>
          <w:rFonts w:hint="eastAsia" w:cs="Times New Roman"/>
          <w:szCs w:val="24"/>
          <w:lang w:val="zh-CN"/>
        </w:rPr>
        <w:t>18800119335（010-69357845）</w:t>
      </w:r>
    </w:p>
    <w:p>
      <w:pPr>
        <w:spacing w:before="0" w:beforeLines="0" w:after="0" w:afterLines="0"/>
        <w:ind w:firstLine="480" w:firstLineChars="200"/>
        <w:rPr>
          <w:rFonts w:cs="Times New Roman"/>
          <w:szCs w:val="24"/>
          <w:lang w:val="zh-CN"/>
        </w:rPr>
      </w:pPr>
      <w:r>
        <w:rPr>
          <w:rFonts w:cs="Times New Roman"/>
          <w:szCs w:val="24"/>
          <w:lang w:val="zh-CN"/>
        </w:rPr>
        <w:t>（2）环评机构概要</w:t>
      </w:r>
    </w:p>
    <w:p>
      <w:pPr>
        <w:spacing w:before="0" w:beforeLines="0" w:after="0" w:afterLines="0"/>
        <w:ind w:firstLine="480" w:firstLineChars="200"/>
        <w:rPr>
          <w:rFonts w:cs="Times New Roman"/>
          <w:szCs w:val="24"/>
          <w:lang w:val="zh-CN"/>
        </w:rPr>
      </w:pPr>
      <w:bookmarkStart w:id="162" w:name="_Toc9191"/>
      <w:bookmarkStart w:id="163" w:name="_Toc164168752"/>
      <w:r>
        <w:rPr>
          <w:rFonts w:cs="Times New Roman"/>
          <w:szCs w:val="24"/>
          <w:lang w:val="zh-CN"/>
        </w:rPr>
        <w:t>环评机构名称：中国原子能科学研究院</w:t>
      </w:r>
      <w:bookmarkEnd w:id="162"/>
      <w:bookmarkEnd w:id="163"/>
    </w:p>
    <w:p>
      <w:pPr>
        <w:spacing w:before="0" w:beforeLines="0" w:after="0" w:afterLines="0"/>
        <w:ind w:firstLine="480" w:firstLineChars="200"/>
        <w:rPr>
          <w:rFonts w:cs="Times New Roman"/>
          <w:szCs w:val="24"/>
          <w:lang w:val="zh-CN"/>
        </w:rPr>
      </w:pPr>
      <w:bookmarkStart w:id="164" w:name="_Toc164168753"/>
      <w:bookmarkStart w:id="165" w:name="_Toc349"/>
      <w:r>
        <w:rPr>
          <w:rFonts w:cs="Times New Roman"/>
          <w:szCs w:val="24"/>
          <w:lang w:val="zh-CN"/>
        </w:rPr>
        <w:t>环评机构地址：北京市房山区新镇</w:t>
      </w:r>
      <w:bookmarkEnd w:id="164"/>
      <w:bookmarkEnd w:id="165"/>
    </w:p>
    <w:p>
      <w:pPr>
        <w:spacing w:before="0" w:beforeLines="0" w:after="0" w:afterLines="0"/>
        <w:ind w:firstLine="480" w:firstLineChars="200"/>
        <w:rPr>
          <w:rFonts w:cs="Times New Roman"/>
          <w:szCs w:val="24"/>
          <w:lang w:val="zh-CN"/>
        </w:rPr>
      </w:pPr>
      <w:r>
        <w:rPr>
          <w:rFonts w:cs="Times New Roman"/>
          <w:szCs w:val="24"/>
          <w:lang w:val="zh-CN"/>
        </w:rPr>
        <w:t>环评机构联系人：胡官正</w:t>
      </w:r>
    </w:p>
    <w:p>
      <w:pPr>
        <w:spacing w:before="0" w:beforeLines="0" w:after="0" w:afterLines="0"/>
        <w:ind w:firstLine="480" w:firstLineChars="200"/>
        <w:rPr>
          <w:rFonts w:cs="Times New Roman"/>
          <w:szCs w:val="24"/>
          <w:lang w:val="zh-CN"/>
        </w:rPr>
      </w:pPr>
      <w:r>
        <w:rPr>
          <w:rFonts w:cs="Times New Roman"/>
          <w:szCs w:val="24"/>
          <w:lang w:val="zh-CN"/>
        </w:rPr>
        <w:t>环评机构联系方式：010</w:t>
      </w:r>
      <w:r>
        <w:rPr>
          <w:rFonts w:hint="eastAsia" w:cs="Times New Roman"/>
          <w:szCs w:val="24"/>
        </w:rPr>
        <w:t>-</w:t>
      </w:r>
      <w:r>
        <w:rPr>
          <w:rFonts w:cs="Times New Roman"/>
          <w:szCs w:val="24"/>
          <w:lang w:val="zh-CN"/>
        </w:rPr>
        <w:t>69359908</w:t>
      </w:r>
    </w:p>
    <w:p>
      <w:pPr>
        <w:spacing w:before="0" w:beforeLines="0" w:after="0" w:afterLines="0"/>
        <w:rPr>
          <w:rFonts w:cs="Times New Roman"/>
          <w:lang w:val="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7F" w:usb3="00000000" w:csb0="003F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oúì.">
    <w:altName w:val="黑体"/>
    <w:panose1 w:val="00000000000000000000"/>
    <w:charset w:val="86"/>
    <w:family w:val="auto"/>
    <w:pitch w:val="default"/>
    <w:sig w:usb0="00000000" w:usb1="00000000" w:usb2="00000010" w:usb3="00000000" w:csb0="00040000" w:csb1="00000000"/>
  </w:font>
  <w:font w:name="QPFAEB+Helvetica-Bold">
    <w:altName w:val="Times New Roman"/>
    <w:panose1 w:val="00000000000000000000"/>
    <w:charset w:val="00"/>
    <w:family w:val="roman"/>
    <w:pitch w:val="default"/>
    <w:sig w:usb0="00000000" w:usb1="00000000" w:usb2="00000000" w:usb3="00000000" w:csb0="00000000" w:csb1="00000000"/>
  </w:font>
  <w:font w:name="TT A 267o 00">
    <w:altName w:val="宋体"/>
    <w:panose1 w:val="00000000000000000000"/>
    <w:charset w:val="86"/>
    <w:family w:val="decorative"/>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before="120" w:after="120"/>
    </w:pPr>
  </w:p>
  <w:p>
    <w:pPr>
      <w:pStyle w:val="24"/>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9098205"/>
    </w:sdtPr>
    <w:sdtContent>
      <w:p>
        <w:pPr>
          <w:pStyle w:val="24"/>
          <w:spacing w:before="120" w:after="120"/>
          <w:jc w:val="center"/>
        </w:pPr>
        <w:r>
          <w:fldChar w:fldCharType="begin"/>
        </w:r>
        <w:r>
          <w:instrText xml:space="preserve">PAGE   \* MERGEFORMAT</w:instrText>
        </w:r>
        <w:r>
          <w:fldChar w:fldCharType="separate"/>
        </w:r>
        <w:r>
          <w:rPr>
            <w:lang w:val="zh-CN"/>
          </w:rPr>
          <w:t>2</w:t>
        </w:r>
        <w:r>
          <w:fldChar w:fldCharType="end"/>
        </w:r>
      </w:p>
    </w:sdtContent>
  </w:sdt>
  <w:p>
    <w:pPr>
      <w:pStyle w:val="24"/>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before="120" w:after="120"/>
      <w:jc w:val="center"/>
    </w:pPr>
    <w:r>
      <w:fldChar w:fldCharType="begin"/>
    </w:r>
    <w:r>
      <w:instrText xml:space="preserve"> PAGE   \* MERGEFORMAT </w:instrText>
    </w:r>
    <w:r>
      <w:fldChar w:fldCharType="separate"/>
    </w:r>
    <w:r>
      <w:rPr>
        <w:lang w:val="zh-CN"/>
      </w:rPr>
      <w:t>44</w:t>
    </w:r>
    <w:r>
      <w:fldChar w:fldCharType="end"/>
    </w:r>
  </w:p>
  <w:p>
    <w:pPr>
      <w:pStyle w:val="24"/>
      <w:spacing w:before="120" w:after="12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decimal"/>
      <w:pStyle w:val="157"/>
      <w:lvlText w:val="1.%1"/>
      <w:lvlJc w:val="left"/>
      <w:pPr>
        <w:ind w:left="850" w:hanging="425"/>
      </w:pPr>
      <w:rPr>
        <w:rFonts w:hint="eastAsia"/>
      </w:rPr>
    </w:lvl>
    <w:lvl w:ilvl="1" w:tentative="0">
      <w:start w:val="1"/>
      <w:numFmt w:val="decimal"/>
      <w:lvlText w:val="%1.%2"/>
      <w:lvlJc w:val="left"/>
      <w:pPr>
        <w:ind w:left="1417" w:hanging="567"/>
      </w:pPr>
      <w:rPr>
        <w:rFonts w:hint="eastAsia"/>
      </w:rPr>
    </w:lvl>
    <w:lvl w:ilvl="2" w:tentative="0">
      <w:start w:val="1"/>
      <w:numFmt w:val="decimal"/>
      <w:lvlText w:val="%1.%2.%3"/>
      <w:lvlJc w:val="left"/>
      <w:pPr>
        <w:ind w:left="1843" w:hanging="567"/>
      </w:pPr>
      <w:rPr>
        <w:rFonts w:hint="eastAsia"/>
      </w:rPr>
    </w:lvl>
    <w:lvl w:ilvl="3" w:tentative="0">
      <w:start w:val="1"/>
      <w:numFmt w:val="decimal"/>
      <w:lvlText w:val="%1.%2.%3.%4"/>
      <w:lvlJc w:val="left"/>
      <w:pPr>
        <w:ind w:left="2409" w:hanging="708"/>
      </w:pPr>
      <w:rPr>
        <w:rFonts w:hint="eastAsia"/>
      </w:rPr>
    </w:lvl>
    <w:lvl w:ilvl="4" w:tentative="0">
      <w:start w:val="1"/>
      <w:numFmt w:val="decimal"/>
      <w:lvlText w:val="%1.%2.%3.%4.%5"/>
      <w:lvlJc w:val="left"/>
      <w:pPr>
        <w:ind w:left="2976" w:hanging="85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1">
    <w:nsid w:val="0000000B"/>
    <w:multiLevelType w:val="multilevel"/>
    <w:tmpl w:val="0000000B"/>
    <w:lvl w:ilvl="0" w:tentative="0">
      <w:start w:val="1"/>
      <w:numFmt w:val="bullet"/>
      <w:pStyle w:val="152"/>
      <w:lvlText w:val="—"/>
      <w:lvlJc w:val="left"/>
      <w:pPr>
        <w:tabs>
          <w:tab w:val="left" w:pos="737"/>
        </w:tabs>
        <w:ind w:left="0" w:firstLine="227"/>
      </w:pPr>
      <w:rPr>
        <w:rFonts w:hint="eastAsia" w:ascii="宋体" w:hAnsi="宋体" w:eastAsia="宋体"/>
        <w:lang w:val="en-U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9CB7E06"/>
    <w:multiLevelType w:val="multilevel"/>
    <w:tmpl w:val="59CB7E06"/>
    <w:lvl w:ilvl="0" w:tentative="0">
      <w:start w:val="9"/>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60B55DC2"/>
    <w:multiLevelType w:val="multilevel"/>
    <w:tmpl w:val="60B55DC2"/>
    <w:lvl w:ilvl="0" w:tentative="0">
      <w:start w:val="1"/>
      <w:numFmt w:val="upperLetter"/>
      <w:pStyle w:val="187"/>
      <w:lvlText w:val="%1"/>
      <w:lvlJc w:val="left"/>
      <w:pPr>
        <w:tabs>
          <w:tab w:val="left" w:pos="0"/>
        </w:tabs>
        <w:ind w:left="0" w:hanging="425"/>
      </w:pPr>
      <w:rPr>
        <w:rFonts w:hint="eastAsia"/>
      </w:rPr>
    </w:lvl>
    <w:lvl w:ilvl="1" w:tentative="0">
      <w:start w:val="1"/>
      <w:numFmt w:val="decimal"/>
      <w:pStyle w:val="188"/>
      <w:suff w:val="nothing"/>
      <w:lvlText w:val="表%1.%2　"/>
      <w:lvlJc w:val="left"/>
      <w:pPr>
        <w:ind w:left="2982" w:hanging="567"/>
      </w:pPr>
      <w:rPr>
        <w:rFonts w:hint="eastAsia"/>
        <w:lang w:val="en-US"/>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lMzExMjVjZTA3NDA2MDNhMDEzZWVhZmMyMmE1OGIifQ=="/>
  </w:docVars>
  <w:rsids>
    <w:rsidRoot w:val="00181C20"/>
    <w:rsid w:val="000025D2"/>
    <w:rsid w:val="000247FA"/>
    <w:rsid w:val="0002522B"/>
    <w:rsid w:val="00025262"/>
    <w:rsid w:val="000277CA"/>
    <w:rsid w:val="00042829"/>
    <w:rsid w:val="00051B1B"/>
    <w:rsid w:val="00052F16"/>
    <w:rsid w:val="00056469"/>
    <w:rsid w:val="000618C0"/>
    <w:rsid w:val="0006736C"/>
    <w:rsid w:val="000A7272"/>
    <w:rsid w:val="000B475F"/>
    <w:rsid w:val="000C4E1D"/>
    <w:rsid w:val="000E78EB"/>
    <w:rsid w:val="0012679D"/>
    <w:rsid w:val="001308DA"/>
    <w:rsid w:val="00133D36"/>
    <w:rsid w:val="00141C09"/>
    <w:rsid w:val="00155B4D"/>
    <w:rsid w:val="00181C20"/>
    <w:rsid w:val="00187358"/>
    <w:rsid w:val="00191DDA"/>
    <w:rsid w:val="00192443"/>
    <w:rsid w:val="001A4863"/>
    <w:rsid w:val="001F5FA2"/>
    <w:rsid w:val="00205BB8"/>
    <w:rsid w:val="0022518F"/>
    <w:rsid w:val="0024209C"/>
    <w:rsid w:val="0026220B"/>
    <w:rsid w:val="00280BC4"/>
    <w:rsid w:val="0029212F"/>
    <w:rsid w:val="00293574"/>
    <w:rsid w:val="002A37D2"/>
    <w:rsid w:val="002B5D8A"/>
    <w:rsid w:val="002D6E36"/>
    <w:rsid w:val="002E7DC1"/>
    <w:rsid w:val="00301211"/>
    <w:rsid w:val="0031511A"/>
    <w:rsid w:val="00346BCB"/>
    <w:rsid w:val="00371C25"/>
    <w:rsid w:val="00392C40"/>
    <w:rsid w:val="00395D20"/>
    <w:rsid w:val="003C3878"/>
    <w:rsid w:val="003D6709"/>
    <w:rsid w:val="003D73E3"/>
    <w:rsid w:val="004121D8"/>
    <w:rsid w:val="004448C9"/>
    <w:rsid w:val="00456EBD"/>
    <w:rsid w:val="004575F6"/>
    <w:rsid w:val="00475C8A"/>
    <w:rsid w:val="00485CB8"/>
    <w:rsid w:val="004A3F01"/>
    <w:rsid w:val="004A6D45"/>
    <w:rsid w:val="004B26E2"/>
    <w:rsid w:val="004C01BE"/>
    <w:rsid w:val="004D358D"/>
    <w:rsid w:val="00502A34"/>
    <w:rsid w:val="005105E3"/>
    <w:rsid w:val="0051432A"/>
    <w:rsid w:val="00555F95"/>
    <w:rsid w:val="00556309"/>
    <w:rsid w:val="0056316D"/>
    <w:rsid w:val="0056779B"/>
    <w:rsid w:val="005741E2"/>
    <w:rsid w:val="005A1644"/>
    <w:rsid w:val="005B55AE"/>
    <w:rsid w:val="005F182F"/>
    <w:rsid w:val="005F25E1"/>
    <w:rsid w:val="0065056C"/>
    <w:rsid w:val="006558FE"/>
    <w:rsid w:val="00672A54"/>
    <w:rsid w:val="0069218F"/>
    <w:rsid w:val="006A7003"/>
    <w:rsid w:val="006E6EC0"/>
    <w:rsid w:val="007144F9"/>
    <w:rsid w:val="00716215"/>
    <w:rsid w:val="007215D5"/>
    <w:rsid w:val="00751B36"/>
    <w:rsid w:val="00773EB1"/>
    <w:rsid w:val="007A52B6"/>
    <w:rsid w:val="007B0578"/>
    <w:rsid w:val="007B42C9"/>
    <w:rsid w:val="007D5CB9"/>
    <w:rsid w:val="007F2F45"/>
    <w:rsid w:val="0081126B"/>
    <w:rsid w:val="00817402"/>
    <w:rsid w:val="0082148C"/>
    <w:rsid w:val="0084025F"/>
    <w:rsid w:val="008517D0"/>
    <w:rsid w:val="00851DF9"/>
    <w:rsid w:val="00871F31"/>
    <w:rsid w:val="00876FBF"/>
    <w:rsid w:val="008B3378"/>
    <w:rsid w:val="008C4BE4"/>
    <w:rsid w:val="008D59DC"/>
    <w:rsid w:val="008D65CD"/>
    <w:rsid w:val="008E2AD0"/>
    <w:rsid w:val="009065D3"/>
    <w:rsid w:val="00907871"/>
    <w:rsid w:val="00931217"/>
    <w:rsid w:val="00977DAC"/>
    <w:rsid w:val="00993AD3"/>
    <w:rsid w:val="009A1E32"/>
    <w:rsid w:val="009B0954"/>
    <w:rsid w:val="009B750E"/>
    <w:rsid w:val="009B7F88"/>
    <w:rsid w:val="009E2F47"/>
    <w:rsid w:val="009F0A44"/>
    <w:rsid w:val="00A2188E"/>
    <w:rsid w:val="00A3603C"/>
    <w:rsid w:val="00A40AF0"/>
    <w:rsid w:val="00A44B0C"/>
    <w:rsid w:val="00A74803"/>
    <w:rsid w:val="00A76F1A"/>
    <w:rsid w:val="00A90746"/>
    <w:rsid w:val="00A977FB"/>
    <w:rsid w:val="00AB534C"/>
    <w:rsid w:val="00AD0D92"/>
    <w:rsid w:val="00B0392F"/>
    <w:rsid w:val="00B04DD7"/>
    <w:rsid w:val="00B20A4A"/>
    <w:rsid w:val="00B227E2"/>
    <w:rsid w:val="00B32537"/>
    <w:rsid w:val="00B346E5"/>
    <w:rsid w:val="00B34C48"/>
    <w:rsid w:val="00B35A60"/>
    <w:rsid w:val="00B577AC"/>
    <w:rsid w:val="00B72C42"/>
    <w:rsid w:val="00B80F37"/>
    <w:rsid w:val="00B873A7"/>
    <w:rsid w:val="00B93A54"/>
    <w:rsid w:val="00BC515B"/>
    <w:rsid w:val="00BC7F30"/>
    <w:rsid w:val="00C00898"/>
    <w:rsid w:val="00C051E1"/>
    <w:rsid w:val="00C13E4C"/>
    <w:rsid w:val="00C24B20"/>
    <w:rsid w:val="00C32855"/>
    <w:rsid w:val="00C36E86"/>
    <w:rsid w:val="00C41DED"/>
    <w:rsid w:val="00C4655B"/>
    <w:rsid w:val="00C501CF"/>
    <w:rsid w:val="00C5025D"/>
    <w:rsid w:val="00C533B0"/>
    <w:rsid w:val="00C80C08"/>
    <w:rsid w:val="00C81197"/>
    <w:rsid w:val="00C923C1"/>
    <w:rsid w:val="00C93C0B"/>
    <w:rsid w:val="00CB2B5F"/>
    <w:rsid w:val="00CC574A"/>
    <w:rsid w:val="00CC58D6"/>
    <w:rsid w:val="00D0049A"/>
    <w:rsid w:val="00D1378D"/>
    <w:rsid w:val="00D23255"/>
    <w:rsid w:val="00D37365"/>
    <w:rsid w:val="00D61D1B"/>
    <w:rsid w:val="00D82389"/>
    <w:rsid w:val="00D84BCF"/>
    <w:rsid w:val="00D94F18"/>
    <w:rsid w:val="00DA241E"/>
    <w:rsid w:val="00DB6BFA"/>
    <w:rsid w:val="00DC00ED"/>
    <w:rsid w:val="00DC48BC"/>
    <w:rsid w:val="00DC56ED"/>
    <w:rsid w:val="00DD64B0"/>
    <w:rsid w:val="00DE56CE"/>
    <w:rsid w:val="00E030F5"/>
    <w:rsid w:val="00E21FCD"/>
    <w:rsid w:val="00E26F6C"/>
    <w:rsid w:val="00E3276B"/>
    <w:rsid w:val="00E43387"/>
    <w:rsid w:val="00E551F9"/>
    <w:rsid w:val="00E647A0"/>
    <w:rsid w:val="00E64B86"/>
    <w:rsid w:val="00E67D08"/>
    <w:rsid w:val="00E83B52"/>
    <w:rsid w:val="00EB27AF"/>
    <w:rsid w:val="00EE1FFF"/>
    <w:rsid w:val="00EE3D6B"/>
    <w:rsid w:val="00EF3314"/>
    <w:rsid w:val="00EF396C"/>
    <w:rsid w:val="00F10271"/>
    <w:rsid w:val="00F102EA"/>
    <w:rsid w:val="00F10760"/>
    <w:rsid w:val="00F14B5F"/>
    <w:rsid w:val="00F31F02"/>
    <w:rsid w:val="00F367E5"/>
    <w:rsid w:val="00F37EF3"/>
    <w:rsid w:val="00F41CB0"/>
    <w:rsid w:val="00F722D1"/>
    <w:rsid w:val="00F76979"/>
    <w:rsid w:val="00F9331A"/>
    <w:rsid w:val="00FA67FA"/>
    <w:rsid w:val="00FC043C"/>
    <w:rsid w:val="00FC1AD4"/>
    <w:rsid w:val="00FC6214"/>
    <w:rsid w:val="00FD6E28"/>
    <w:rsid w:val="00FD7BC3"/>
    <w:rsid w:val="00FD7ED0"/>
    <w:rsid w:val="00FF666D"/>
    <w:rsid w:val="04575A9D"/>
    <w:rsid w:val="117479FE"/>
    <w:rsid w:val="18D6197C"/>
    <w:rsid w:val="36CB21B3"/>
    <w:rsid w:val="3F4563B2"/>
    <w:rsid w:val="4F4C19F0"/>
    <w:rsid w:val="55E8347F"/>
    <w:rsid w:val="5D5170F6"/>
    <w:rsid w:val="68A75DC6"/>
    <w:rsid w:val="74110259"/>
    <w:rsid w:val="7A0F6BB3"/>
    <w:rsid w:val="7C946488"/>
    <w:rsid w:val="7EC50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qFormat="1" w:uiPriority="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47"/>
    <w:autoRedefine/>
    <w:qFormat/>
    <w:uiPriority w:val="0"/>
    <w:pPr>
      <w:keepNext/>
      <w:keepLines/>
      <w:spacing w:before="340" w:after="330"/>
      <w:outlineLvl w:val="0"/>
    </w:pPr>
    <w:rPr>
      <w:rFonts w:eastAsia="黑体"/>
      <w:bCs/>
      <w:kern w:val="44"/>
      <w:sz w:val="32"/>
      <w:szCs w:val="44"/>
      <w:lang w:val="zh-CN"/>
    </w:rPr>
  </w:style>
  <w:style w:type="paragraph" w:styleId="3">
    <w:name w:val="heading 2"/>
    <w:basedOn w:val="1"/>
    <w:next w:val="1"/>
    <w:link w:val="58"/>
    <w:autoRedefine/>
    <w:qFormat/>
    <w:uiPriority w:val="0"/>
    <w:pPr>
      <w:tabs>
        <w:tab w:val="left" w:pos="433"/>
        <w:tab w:val="left" w:pos="576"/>
      </w:tabs>
      <w:spacing w:before="260" w:beforeLines="0" w:after="260" w:afterLines="0"/>
      <w:outlineLvl w:val="1"/>
    </w:pPr>
    <w:rPr>
      <w:rFonts w:eastAsia="黑体" w:cs="Times New Roman"/>
      <w:bCs/>
      <w:color w:val="000000"/>
      <w:kern w:val="0"/>
      <w:sz w:val="30"/>
      <w:szCs w:val="32"/>
      <w:lang w:val="zh-CN"/>
    </w:rPr>
  </w:style>
  <w:style w:type="paragraph" w:styleId="4">
    <w:name w:val="heading 3"/>
    <w:basedOn w:val="1"/>
    <w:next w:val="1"/>
    <w:link w:val="59"/>
    <w:qFormat/>
    <w:uiPriority w:val="0"/>
    <w:pPr>
      <w:tabs>
        <w:tab w:val="left" w:pos="0"/>
        <w:tab w:val="left" w:pos="720"/>
        <w:tab w:val="left" w:pos="1146"/>
      </w:tabs>
      <w:spacing w:before="260" w:beforeLines="0" w:after="260" w:afterLines="0"/>
      <w:outlineLvl w:val="2"/>
    </w:pPr>
    <w:rPr>
      <w:rFonts w:eastAsia="黑体" w:cs="Times New Roman"/>
      <w:bCs/>
      <w:kern w:val="0"/>
      <w:sz w:val="28"/>
      <w:szCs w:val="28"/>
      <w:lang w:val="zh-CN"/>
    </w:rPr>
  </w:style>
  <w:style w:type="paragraph" w:styleId="5">
    <w:name w:val="heading 4"/>
    <w:basedOn w:val="1"/>
    <w:next w:val="1"/>
    <w:link w:val="60"/>
    <w:autoRedefine/>
    <w:qFormat/>
    <w:uiPriority w:val="0"/>
    <w:pPr>
      <w:tabs>
        <w:tab w:val="left" w:pos="1289"/>
      </w:tabs>
      <w:spacing w:before="280" w:beforeLines="0" w:after="290" w:afterLines="0" w:line="377" w:lineRule="auto"/>
      <w:ind w:left="1289" w:right="100" w:rightChars="100" w:hanging="864"/>
      <w:jc w:val="left"/>
      <w:outlineLvl w:val="3"/>
    </w:pPr>
    <w:rPr>
      <w:rFonts w:cs="Times New Roman"/>
      <w:b/>
      <w:bCs/>
      <w:kern w:val="0"/>
      <w:szCs w:val="28"/>
      <w:lang w:val="zh-CN"/>
    </w:rPr>
  </w:style>
  <w:style w:type="paragraph" w:styleId="6">
    <w:name w:val="heading 5"/>
    <w:basedOn w:val="1"/>
    <w:next w:val="1"/>
    <w:link w:val="61"/>
    <w:autoRedefine/>
    <w:qFormat/>
    <w:uiPriority w:val="0"/>
    <w:pPr>
      <w:keepNext/>
      <w:keepLines/>
      <w:tabs>
        <w:tab w:val="left" w:pos="1008"/>
        <w:tab w:val="left" w:pos="1292"/>
      </w:tabs>
      <w:spacing w:before="280" w:beforeLines="0" w:after="290" w:afterLines="0" w:line="377" w:lineRule="auto"/>
      <w:ind w:left="1292" w:hanging="1008"/>
      <w:outlineLvl w:val="4"/>
    </w:pPr>
    <w:rPr>
      <w:rFonts w:cs="Times New Roman"/>
      <w:b/>
      <w:bCs/>
      <w:color w:val="000000"/>
      <w:kern w:val="0"/>
      <w:szCs w:val="28"/>
      <w:lang w:val="zh-CN"/>
    </w:rPr>
  </w:style>
  <w:style w:type="paragraph" w:styleId="7">
    <w:name w:val="heading 6"/>
    <w:basedOn w:val="1"/>
    <w:next w:val="1"/>
    <w:link w:val="62"/>
    <w:autoRedefine/>
    <w:qFormat/>
    <w:uiPriority w:val="0"/>
    <w:pPr>
      <w:keepNext/>
      <w:keepLines/>
      <w:tabs>
        <w:tab w:val="left" w:pos="1152"/>
      </w:tabs>
      <w:spacing w:before="240" w:beforeLines="0" w:after="64" w:afterLines="0" w:line="320" w:lineRule="auto"/>
      <w:ind w:left="1152" w:hanging="1152"/>
      <w:outlineLvl w:val="5"/>
    </w:pPr>
    <w:rPr>
      <w:rFonts w:ascii="Arial" w:hAnsi="Arial" w:eastAsia="黑体" w:cs="Times New Roman"/>
      <w:b/>
      <w:bCs/>
      <w:kern w:val="0"/>
      <w:szCs w:val="24"/>
      <w:lang w:val="zh-CN"/>
    </w:rPr>
  </w:style>
  <w:style w:type="paragraph" w:styleId="8">
    <w:name w:val="heading 7"/>
    <w:basedOn w:val="1"/>
    <w:next w:val="1"/>
    <w:link w:val="63"/>
    <w:autoRedefine/>
    <w:qFormat/>
    <w:uiPriority w:val="0"/>
    <w:pPr>
      <w:keepNext/>
      <w:keepLines/>
      <w:spacing w:before="240" w:beforeLines="0" w:after="64" w:afterLines="0" w:line="320" w:lineRule="auto"/>
      <w:outlineLvl w:val="6"/>
    </w:pPr>
    <w:rPr>
      <w:rFonts w:cs="Times New Roman"/>
      <w:b/>
      <w:bCs/>
      <w:kern w:val="0"/>
      <w:szCs w:val="24"/>
      <w:lang w:val="zh-CN"/>
    </w:rPr>
  </w:style>
  <w:style w:type="paragraph" w:styleId="9">
    <w:name w:val="heading 8"/>
    <w:basedOn w:val="1"/>
    <w:next w:val="1"/>
    <w:link w:val="64"/>
    <w:autoRedefine/>
    <w:qFormat/>
    <w:uiPriority w:val="0"/>
    <w:pPr>
      <w:keepNext/>
      <w:keepLines/>
      <w:spacing w:before="240" w:beforeLines="0" w:after="64" w:afterLines="0" w:line="320" w:lineRule="auto"/>
      <w:outlineLvl w:val="7"/>
    </w:pPr>
    <w:rPr>
      <w:rFonts w:ascii="Cambria" w:hAnsi="Cambria" w:cs="Times New Roman"/>
      <w:kern w:val="0"/>
      <w:szCs w:val="24"/>
      <w:lang w:val="zh-CN"/>
    </w:rPr>
  </w:style>
  <w:style w:type="paragraph" w:styleId="10">
    <w:name w:val="heading 9"/>
    <w:basedOn w:val="1"/>
    <w:next w:val="1"/>
    <w:link w:val="65"/>
    <w:autoRedefine/>
    <w:qFormat/>
    <w:uiPriority w:val="0"/>
    <w:pPr>
      <w:keepNext/>
      <w:keepLines/>
      <w:spacing w:before="240" w:beforeLines="0" w:after="64" w:afterLines="0" w:line="320" w:lineRule="auto"/>
      <w:outlineLvl w:val="8"/>
    </w:pPr>
    <w:rPr>
      <w:rFonts w:ascii="Cambria" w:hAnsi="Cambria" w:cs="Times New Roman"/>
      <w:kern w:val="0"/>
      <w:sz w:val="20"/>
      <w:szCs w:val="21"/>
      <w:lang w:val="zh-CN"/>
    </w:rPr>
  </w:style>
  <w:style w:type="character" w:default="1" w:styleId="38">
    <w:name w:val="Default Paragraph Font"/>
    <w:autoRedefine/>
    <w:unhideWhenUsed/>
    <w:uiPriority w:val="1"/>
  </w:style>
  <w:style w:type="table" w:default="1" w:styleId="36">
    <w:name w:val="Normal Table"/>
    <w:autoRedefine/>
    <w:semiHidden/>
    <w:unhideWhenUsed/>
    <w:uiPriority w:val="99"/>
    <w:tblPr>
      <w:tblCellMar>
        <w:top w:w="0" w:type="dxa"/>
        <w:left w:w="108" w:type="dxa"/>
        <w:bottom w:w="0" w:type="dxa"/>
        <w:right w:w="108" w:type="dxa"/>
      </w:tblCellMar>
    </w:tblPr>
  </w:style>
  <w:style w:type="paragraph" w:styleId="11">
    <w:name w:val="List Number"/>
    <w:basedOn w:val="1"/>
    <w:autoRedefine/>
    <w:qFormat/>
    <w:uiPriority w:val="0"/>
    <w:pPr>
      <w:tabs>
        <w:tab w:val="left" w:pos="360"/>
      </w:tabs>
      <w:spacing w:before="0" w:beforeLines="0" w:after="0" w:afterLines="0" w:line="240" w:lineRule="auto"/>
    </w:pPr>
    <w:rPr>
      <w:rFonts w:cs="Times New Roman"/>
      <w:sz w:val="21"/>
      <w:szCs w:val="24"/>
    </w:rPr>
  </w:style>
  <w:style w:type="paragraph" w:styleId="12">
    <w:name w:val="Normal Indent"/>
    <w:basedOn w:val="1"/>
    <w:link w:val="73"/>
    <w:autoRedefine/>
    <w:qFormat/>
    <w:uiPriority w:val="0"/>
    <w:pPr>
      <w:spacing w:before="0" w:beforeLines="0" w:after="0" w:afterLines="0" w:line="360" w:lineRule="atLeast"/>
      <w:ind w:firstLine="420"/>
    </w:pPr>
    <w:rPr>
      <w:rFonts w:asciiTheme="minorHAnsi" w:hAnsiTheme="minorHAnsi" w:eastAsiaTheme="minorEastAsia"/>
      <w:kern w:val="21"/>
    </w:rPr>
  </w:style>
  <w:style w:type="paragraph" w:styleId="13">
    <w:name w:val="caption"/>
    <w:basedOn w:val="1"/>
    <w:next w:val="1"/>
    <w:link w:val="84"/>
    <w:autoRedefine/>
    <w:qFormat/>
    <w:uiPriority w:val="0"/>
    <w:pPr>
      <w:tabs>
        <w:tab w:val="left" w:pos="424"/>
        <w:tab w:val="center" w:pos="4252"/>
      </w:tabs>
      <w:spacing w:before="0" w:beforeLines="0" w:after="0" w:afterLines="0" w:line="240" w:lineRule="auto"/>
      <w:jc w:val="center"/>
    </w:pPr>
    <w:rPr>
      <w:b/>
      <w:szCs w:val="32"/>
    </w:rPr>
  </w:style>
  <w:style w:type="paragraph" w:styleId="14">
    <w:name w:val="Document Map"/>
    <w:basedOn w:val="1"/>
    <w:link w:val="104"/>
    <w:autoRedefine/>
    <w:qFormat/>
    <w:uiPriority w:val="0"/>
    <w:pPr>
      <w:spacing w:before="0" w:beforeLines="0" w:after="0" w:afterLines="0" w:line="240" w:lineRule="auto"/>
    </w:pPr>
    <w:rPr>
      <w:rFonts w:ascii="宋体" w:hAnsiTheme="minorHAnsi" w:eastAsiaTheme="minorEastAsia"/>
      <w:sz w:val="18"/>
      <w:szCs w:val="18"/>
    </w:rPr>
  </w:style>
  <w:style w:type="paragraph" w:styleId="15">
    <w:name w:val="annotation text"/>
    <w:basedOn w:val="1"/>
    <w:link w:val="68"/>
    <w:autoRedefine/>
    <w:qFormat/>
    <w:uiPriority w:val="0"/>
    <w:pPr>
      <w:spacing w:before="0" w:beforeLines="0" w:after="0" w:afterLines="0" w:line="276" w:lineRule="auto"/>
      <w:jc w:val="left"/>
      <w:pPrChange w:id="0" w:author="W N" w:date="2024-04-18T10:33:00Z">
        <w:pPr>
          <w:widowControl w:val="0"/>
          <w:spacing w:line="276" w:lineRule="auto"/>
        </w:pPr>
      </w:pPrChange>
    </w:pPr>
    <w:rPr>
      <w:rFonts w:eastAsia="仿宋_GB2312" w:asciiTheme="minorHAnsi" w:hAnsiTheme="minorHAnsi"/>
      <w:szCs w:val="24"/>
      <w:rPrChange w:id="1" w:author="W N" w:date="2024-04-18T10:33:00Z">
        <w:rPr>
          <w:rFonts w:eastAsia="仿宋_GB2312" w:asciiTheme="minorHAnsi" w:hAnsiTheme="minorHAnsi" w:cstheme="minorBidi"/>
          <w:kern w:val="2"/>
          <w:sz w:val="24"/>
          <w:szCs w:val="24"/>
          <w:lang w:val="en-US" w:eastAsia="zh-CN" w:bidi="ar-SA"/>
        </w:rPr>
      </w:rPrChange>
    </w:rPr>
  </w:style>
  <w:style w:type="paragraph" w:styleId="16">
    <w:name w:val="Body Text"/>
    <w:basedOn w:val="1"/>
    <w:link w:val="173"/>
    <w:autoRedefine/>
    <w:unhideWhenUsed/>
    <w:qFormat/>
    <w:uiPriority w:val="99"/>
    <w:pPr>
      <w:spacing w:before="0" w:beforeLines="0" w:after="120" w:afterLines="0" w:line="240" w:lineRule="auto"/>
    </w:pPr>
    <w:rPr>
      <w:rFonts w:eastAsiaTheme="minorEastAsia"/>
      <w:sz w:val="21"/>
      <w:szCs w:val="24"/>
    </w:rPr>
  </w:style>
  <w:style w:type="paragraph" w:styleId="17">
    <w:name w:val="Body Text Indent"/>
    <w:basedOn w:val="1"/>
    <w:link w:val="93"/>
    <w:autoRedefine/>
    <w:unhideWhenUsed/>
    <w:qFormat/>
    <w:uiPriority w:val="99"/>
    <w:pPr>
      <w:spacing w:before="0" w:beforeLines="0" w:after="120" w:afterLines="0" w:line="240" w:lineRule="auto"/>
      <w:ind w:left="420" w:leftChars="200"/>
    </w:pPr>
    <w:rPr>
      <w:rFonts w:cs="Times New Roman"/>
      <w:kern w:val="0"/>
      <w:sz w:val="20"/>
      <w:szCs w:val="24"/>
      <w:lang w:val="zh-CN"/>
    </w:rPr>
  </w:style>
  <w:style w:type="paragraph" w:styleId="18">
    <w:name w:val="toc 3"/>
    <w:basedOn w:val="1"/>
    <w:next w:val="1"/>
    <w:autoRedefine/>
    <w:unhideWhenUsed/>
    <w:qFormat/>
    <w:uiPriority w:val="39"/>
    <w:pPr>
      <w:ind w:left="840" w:leftChars="400"/>
    </w:pPr>
  </w:style>
  <w:style w:type="paragraph" w:styleId="19">
    <w:name w:val="Plain Text"/>
    <w:basedOn w:val="1"/>
    <w:link w:val="113"/>
    <w:autoRedefine/>
    <w:qFormat/>
    <w:uiPriority w:val="0"/>
    <w:pPr>
      <w:spacing w:before="0" w:beforeLines="0" w:after="0" w:afterLines="0" w:line="240" w:lineRule="auto"/>
    </w:pPr>
    <w:rPr>
      <w:rFonts w:ascii="宋体" w:hAnsi="Courier New" w:cs="Courier New" w:eastAsiaTheme="minorEastAsia"/>
      <w:sz w:val="21"/>
      <w:szCs w:val="21"/>
    </w:rPr>
  </w:style>
  <w:style w:type="paragraph" w:styleId="20">
    <w:name w:val="Date"/>
    <w:basedOn w:val="1"/>
    <w:next w:val="1"/>
    <w:link w:val="85"/>
    <w:autoRedefine/>
    <w:unhideWhenUsed/>
    <w:qFormat/>
    <w:uiPriority w:val="99"/>
    <w:pPr>
      <w:spacing w:before="0" w:beforeLines="0" w:after="0" w:afterLines="0" w:line="240" w:lineRule="auto"/>
      <w:ind w:left="100" w:leftChars="2500"/>
    </w:pPr>
    <w:rPr>
      <w:rFonts w:asciiTheme="minorHAnsi" w:hAnsiTheme="minorHAnsi" w:eastAsiaTheme="minorEastAsia"/>
      <w:sz w:val="21"/>
      <w:szCs w:val="24"/>
    </w:rPr>
  </w:style>
  <w:style w:type="paragraph" w:styleId="21">
    <w:name w:val="Body Text Indent 2"/>
    <w:basedOn w:val="1"/>
    <w:link w:val="75"/>
    <w:autoRedefine/>
    <w:qFormat/>
    <w:uiPriority w:val="0"/>
    <w:pPr>
      <w:spacing w:before="0" w:beforeLines="0" w:after="0" w:afterLines="0" w:line="240" w:lineRule="auto"/>
      <w:ind w:firstLine="540"/>
    </w:pPr>
    <w:rPr>
      <w:rFonts w:asciiTheme="minorHAnsi" w:hAnsiTheme="minorHAnsi" w:eastAsiaTheme="minorEastAsia"/>
      <w:sz w:val="21"/>
    </w:rPr>
  </w:style>
  <w:style w:type="paragraph" w:styleId="22">
    <w:name w:val="endnote text"/>
    <w:basedOn w:val="1"/>
    <w:link w:val="177"/>
    <w:autoRedefine/>
    <w:qFormat/>
    <w:uiPriority w:val="0"/>
    <w:pPr>
      <w:snapToGrid w:val="0"/>
      <w:spacing w:before="0" w:beforeLines="0" w:after="0" w:afterLines="0" w:line="360" w:lineRule="atLeast"/>
      <w:ind w:left="425" w:hanging="425"/>
      <w:jc w:val="left"/>
    </w:pPr>
    <w:rPr>
      <w:rFonts w:cs="Times New Roman"/>
      <w:kern w:val="21"/>
      <w:szCs w:val="20"/>
    </w:rPr>
  </w:style>
  <w:style w:type="paragraph" w:styleId="23">
    <w:name w:val="Balloon Text"/>
    <w:basedOn w:val="1"/>
    <w:link w:val="88"/>
    <w:autoRedefine/>
    <w:qFormat/>
    <w:uiPriority w:val="0"/>
    <w:pPr>
      <w:spacing w:before="0" w:beforeLines="0" w:after="0" w:afterLines="0" w:line="240" w:lineRule="auto"/>
    </w:pPr>
    <w:rPr>
      <w:rFonts w:eastAsia="仿宋_GB2312" w:asciiTheme="minorHAnsi" w:hAnsiTheme="minorHAnsi"/>
      <w:sz w:val="18"/>
      <w:szCs w:val="18"/>
    </w:rPr>
  </w:style>
  <w:style w:type="paragraph" w:styleId="24">
    <w:name w:val="footer"/>
    <w:basedOn w:val="1"/>
    <w:link w:val="49"/>
    <w:autoRedefine/>
    <w:unhideWhenUsed/>
    <w:qFormat/>
    <w:uiPriority w:val="99"/>
    <w:pPr>
      <w:tabs>
        <w:tab w:val="center" w:pos="4153"/>
        <w:tab w:val="right" w:pos="8306"/>
      </w:tabs>
      <w:snapToGrid w:val="0"/>
      <w:spacing w:line="240" w:lineRule="auto"/>
      <w:jc w:val="left"/>
    </w:pPr>
    <w:rPr>
      <w:sz w:val="18"/>
      <w:szCs w:val="18"/>
    </w:rPr>
  </w:style>
  <w:style w:type="paragraph" w:styleId="25">
    <w:name w:val="header"/>
    <w:basedOn w:val="1"/>
    <w:link w:val="4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6">
    <w:name w:val="toc 1"/>
    <w:basedOn w:val="1"/>
    <w:next w:val="1"/>
    <w:autoRedefine/>
    <w:unhideWhenUsed/>
    <w:qFormat/>
    <w:uiPriority w:val="39"/>
  </w:style>
  <w:style w:type="paragraph" w:styleId="27">
    <w:name w:val="Subtitle"/>
    <w:basedOn w:val="1"/>
    <w:next w:val="1"/>
    <w:link w:val="130"/>
    <w:autoRedefine/>
    <w:qFormat/>
    <w:uiPriority w:val="0"/>
    <w:pPr>
      <w:spacing w:before="240" w:beforeLines="0" w:after="60" w:afterLines="0" w:line="312" w:lineRule="auto"/>
      <w:jc w:val="center"/>
      <w:outlineLvl w:val="1"/>
    </w:pPr>
    <w:rPr>
      <w:rFonts w:ascii="Cambria" w:hAnsi="Cambria" w:eastAsiaTheme="minorEastAsia"/>
      <w:b/>
      <w:bCs/>
      <w:kern w:val="28"/>
      <w:sz w:val="32"/>
      <w:szCs w:val="32"/>
    </w:rPr>
  </w:style>
  <w:style w:type="paragraph" w:styleId="28">
    <w:name w:val="Body Text Indent 3"/>
    <w:basedOn w:val="1"/>
    <w:link w:val="180"/>
    <w:autoRedefine/>
    <w:semiHidden/>
    <w:unhideWhenUsed/>
    <w:qFormat/>
    <w:uiPriority w:val="99"/>
    <w:pPr>
      <w:spacing w:before="0" w:beforeLines="0" w:after="120" w:afterLines="0" w:line="240" w:lineRule="auto"/>
      <w:ind w:left="420" w:leftChars="200"/>
    </w:pPr>
    <w:rPr>
      <w:rFonts w:cs="Times New Roman"/>
      <w:sz w:val="16"/>
      <w:szCs w:val="16"/>
    </w:rPr>
  </w:style>
  <w:style w:type="paragraph" w:styleId="29">
    <w:name w:val="table of figures"/>
    <w:basedOn w:val="1"/>
    <w:next w:val="1"/>
    <w:autoRedefine/>
    <w:qFormat/>
    <w:uiPriority w:val="99"/>
    <w:pPr>
      <w:spacing w:before="0" w:beforeLines="0" w:after="0" w:afterLines="0" w:line="240" w:lineRule="auto"/>
      <w:ind w:left="420" w:hanging="420"/>
      <w:jc w:val="left"/>
    </w:pPr>
    <w:rPr>
      <w:rFonts w:cs="Times New Roman"/>
      <w:smallCaps/>
      <w:sz w:val="21"/>
      <w:szCs w:val="24"/>
    </w:rPr>
  </w:style>
  <w:style w:type="paragraph" w:styleId="30">
    <w:name w:val="toc 2"/>
    <w:basedOn w:val="1"/>
    <w:next w:val="1"/>
    <w:autoRedefine/>
    <w:unhideWhenUsed/>
    <w:qFormat/>
    <w:uiPriority w:val="39"/>
    <w:pPr>
      <w:ind w:left="420" w:leftChars="200"/>
    </w:pPr>
  </w:style>
  <w:style w:type="paragraph" w:styleId="31">
    <w:name w:val="Body Text 2"/>
    <w:basedOn w:val="1"/>
    <w:link w:val="109"/>
    <w:autoRedefine/>
    <w:qFormat/>
    <w:uiPriority w:val="0"/>
    <w:pPr>
      <w:spacing w:before="0" w:beforeLines="0" w:after="0" w:afterLines="0" w:line="240" w:lineRule="auto"/>
      <w:jc w:val="center"/>
    </w:pPr>
    <w:rPr>
      <w:rFonts w:asciiTheme="minorHAnsi" w:hAnsiTheme="minorHAnsi" w:eastAsiaTheme="minorEastAsia"/>
      <w:sz w:val="21"/>
      <w:szCs w:val="24"/>
    </w:rPr>
  </w:style>
  <w:style w:type="paragraph" w:styleId="32">
    <w:name w:val="Normal (Web)"/>
    <w:basedOn w:val="1"/>
    <w:autoRedefine/>
    <w:qFormat/>
    <w:uiPriority w:val="99"/>
    <w:pPr>
      <w:widowControl/>
      <w:spacing w:before="100" w:beforeLines="0" w:beforeAutospacing="1" w:after="100" w:afterLines="0" w:afterAutospacing="1" w:line="240" w:lineRule="auto"/>
      <w:jc w:val="left"/>
    </w:pPr>
    <w:rPr>
      <w:rFonts w:hint="eastAsia" w:ascii="宋体" w:hAnsi="宋体" w:cs="Times New Roman"/>
      <w:kern w:val="0"/>
      <w:szCs w:val="24"/>
    </w:rPr>
  </w:style>
  <w:style w:type="paragraph" w:styleId="33">
    <w:name w:val="Title"/>
    <w:basedOn w:val="1"/>
    <w:next w:val="1"/>
    <w:link w:val="111"/>
    <w:autoRedefine/>
    <w:qFormat/>
    <w:uiPriority w:val="0"/>
    <w:pPr>
      <w:spacing w:before="240" w:beforeLines="0" w:after="60" w:afterLines="0" w:line="240" w:lineRule="auto"/>
      <w:jc w:val="center"/>
      <w:outlineLvl w:val="0"/>
    </w:pPr>
    <w:rPr>
      <w:rFonts w:ascii="Cambria" w:hAnsi="Cambria" w:eastAsiaTheme="minorEastAsia"/>
      <w:b/>
      <w:bCs/>
      <w:sz w:val="32"/>
      <w:szCs w:val="32"/>
    </w:rPr>
  </w:style>
  <w:style w:type="paragraph" w:styleId="34">
    <w:name w:val="annotation subject"/>
    <w:basedOn w:val="15"/>
    <w:next w:val="15"/>
    <w:link w:val="82"/>
    <w:autoRedefine/>
    <w:qFormat/>
    <w:uiPriority w:val="0"/>
    <w:rPr>
      <w:b/>
      <w:bCs/>
    </w:rPr>
  </w:style>
  <w:style w:type="paragraph" w:styleId="35">
    <w:name w:val="Body Text First Indent 2"/>
    <w:basedOn w:val="17"/>
    <w:link w:val="91"/>
    <w:autoRedefine/>
    <w:semiHidden/>
    <w:unhideWhenUsed/>
    <w:qFormat/>
    <w:uiPriority w:val="0"/>
    <w:pPr>
      <w:spacing w:before="50" w:beforeLines="50" w:afterLines="50" w:line="360" w:lineRule="auto"/>
      <w:ind w:firstLine="420" w:firstLineChars="200"/>
    </w:pPr>
    <w:rPr>
      <w:rFonts w:ascii="Calibri" w:hAnsi="Calibri" w:eastAsiaTheme="minorEastAsia" w:cstheme="minorBidi"/>
      <w:kern w:val="2"/>
      <w:sz w:val="24"/>
      <w:szCs w:val="21"/>
      <w:lang w:val="en-US"/>
    </w:rPr>
  </w:style>
  <w:style w:type="table" w:styleId="37">
    <w:name w:val="Table Grid"/>
    <w:basedOn w:val="36"/>
    <w:autoRedefine/>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Strong"/>
    <w:autoRedefine/>
    <w:qFormat/>
    <w:uiPriority w:val="22"/>
    <w:rPr>
      <w:b/>
      <w:bCs/>
    </w:rPr>
  </w:style>
  <w:style w:type="character" w:styleId="40">
    <w:name w:val="page number"/>
    <w:basedOn w:val="38"/>
    <w:autoRedefine/>
    <w:qFormat/>
    <w:uiPriority w:val="0"/>
  </w:style>
  <w:style w:type="character" w:styleId="41">
    <w:name w:val="Emphasis"/>
    <w:autoRedefine/>
    <w:qFormat/>
    <w:uiPriority w:val="0"/>
    <w:rPr>
      <w:i/>
      <w:iCs/>
    </w:rPr>
  </w:style>
  <w:style w:type="character" w:styleId="42">
    <w:name w:val="HTML Typewriter"/>
    <w:autoRedefine/>
    <w:qFormat/>
    <w:uiPriority w:val="0"/>
    <w:rPr>
      <w:rFonts w:ascii="Arial Unicode MS" w:hAnsi="Arial Unicode MS" w:eastAsia="Arial Unicode MS" w:cs="黑体"/>
      <w:sz w:val="20"/>
      <w:szCs w:val="20"/>
    </w:rPr>
  </w:style>
  <w:style w:type="character" w:styleId="43">
    <w:name w:val="Hyperlink"/>
    <w:autoRedefine/>
    <w:qFormat/>
    <w:uiPriority w:val="99"/>
    <w:rPr>
      <w:color w:val="0000FF"/>
      <w:u w:val="single"/>
    </w:rPr>
  </w:style>
  <w:style w:type="character" w:styleId="44">
    <w:name w:val="annotation reference"/>
    <w:autoRedefine/>
    <w:qFormat/>
    <w:uiPriority w:val="0"/>
    <w:rPr>
      <w:sz w:val="21"/>
      <w:szCs w:val="21"/>
    </w:rPr>
  </w:style>
  <w:style w:type="character" w:customStyle="1" w:styleId="45">
    <w:name w:val="标题 1 字符"/>
    <w:basedOn w:val="38"/>
    <w:autoRedefine/>
    <w:qFormat/>
    <w:uiPriority w:val="0"/>
    <w:rPr>
      <w:rFonts w:ascii="Times New Roman" w:hAnsi="Times New Roman" w:eastAsia="宋体"/>
      <w:b/>
      <w:bCs/>
      <w:kern w:val="44"/>
      <w:sz w:val="44"/>
      <w:szCs w:val="44"/>
    </w:rPr>
  </w:style>
  <w:style w:type="character" w:customStyle="1" w:styleId="46">
    <w:name w:val="标题 1 Char"/>
    <w:autoRedefine/>
    <w:qFormat/>
    <w:uiPriority w:val="0"/>
    <w:rPr>
      <w:rFonts w:ascii="Times New Roman" w:hAnsi="Times New Roman" w:eastAsia="黑体"/>
      <w:bCs/>
      <w:kern w:val="44"/>
      <w:sz w:val="32"/>
      <w:szCs w:val="44"/>
      <w:lang w:val="zh-CN" w:eastAsia="zh-CN"/>
    </w:rPr>
  </w:style>
  <w:style w:type="character" w:customStyle="1" w:styleId="47">
    <w:name w:val="标题 1 字符1"/>
    <w:link w:val="2"/>
    <w:autoRedefine/>
    <w:qFormat/>
    <w:uiPriority w:val="0"/>
    <w:rPr>
      <w:rFonts w:ascii="Times New Roman" w:hAnsi="Times New Roman" w:eastAsia="黑体"/>
      <w:bCs/>
      <w:kern w:val="44"/>
      <w:sz w:val="32"/>
      <w:szCs w:val="44"/>
      <w:lang w:val="zh-CN" w:eastAsia="zh-CN"/>
    </w:rPr>
  </w:style>
  <w:style w:type="character" w:customStyle="1" w:styleId="48">
    <w:name w:val="页眉 字符"/>
    <w:basedOn w:val="38"/>
    <w:link w:val="25"/>
    <w:autoRedefine/>
    <w:qFormat/>
    <w:uiPriority w:val="99"/>
    <w:rPr>
      <w:rFonts w:ascii="Times New Roman" w:hAnsi="Times New Roman" w:eastAsia="宋体"/>
      <w:sz w:val="18"/>
      <w:szCs w:val="18"/>
    </w:rPr>
  </w:style>
  <w:style w:type="character" w:customStyle="1" w:styleId="49">
    <w:name w:val="页脚 字符"/>
    <w:basedOn w:val="38"/>
    <w:link w:val="24"/>
    <w:autoRedefine/>
    <w:qFormat/>
    <w:uiPriority w:val="99"/>
    <w:rPr>
      <w:rFonts w:ascii="Times New Roman" w:hAnsi="Times New Roman" w:eastAsia="宋体"/>
      <w:sz w:val="18"/>
      <w:szCs w:val="18"/>
    </w:rPr>
  </w:style>
  <w:style w:type="character" w:customStyle="1" w:styleId="50">
    <w:name w:val="标题 2 字符"/>
    <w:basedOn w:val="38"/>
    <w:autoRedefine/>
    <w:qFormat/>
    <w:uiPriority w:val="0"/>
    <w:rPr>
      <w:rFonts w:asciiTheme="majorHAnsi" w:hAnsiTheme="majorHAnsi" w:eastAsiaTheme="majorEastAsia" w:cstheme="majorBidi"/>
      <w:b/>
      <w:bCs/>
      <w:sz w:val="32"/>
      <w:szCs w:val="32"/>
    </w:rPr>
  </w:style>
  <w:style w:type="character" w:customStyle="1" w:styleId="51">
    <w:name w:val="标题 3 字符"/>
    <w:basedOn w:val="38"/>
    <w:autoRedefine/>
    <w:semiHidden/>
    <w:qFormat/>
    <w:uiPriority w:val="9"/>
    <w:rPr>
      <w:rFonts w:ascii="Times New Roman" w:hAnsi="Times New Roman" w:eastAsia="宋体"/>
      <w:b/>
      <w:bCs/>
      <w:sz w:val="32"/>
      <w:szCs w:val="32"/>
    </w:rPr>
  </w:style>
  <w:style w:type="character" w:customStyle="1" w:styleId="52">
    <w:name w:val="标题 4 字符"/>
    <w:basedOn w:val="38"/>
    <w:autoRedefine/>
    <w:semiHidden/>
    <w:qFormat/>
    <w:uiPriority w:val="9"/>
    <w:rPr>
      <w:rFonts w:asciiTheme="majorHAnsi" w:hAnsiTheme="majorHAnsi" w:eastAsiaTheme="majorEastAsia" w:cstheme="majorBidi"/>
      <w:b/>
      <w:bCs/>
      <w:sz w:val="28"/>
      <w:szCs w:val="28"/>
    </w:rPr>
  </w:style>
  <w:style w:type="character" w:customStyle="1" w:styleId="53">
    <w:name w:val="标题 5 字符"/>
    <w:basedOn w:val="38"/>
    <w:autoRedefine/>
    <w:semiHidden/>
    <w:qFormat/>
    <w:uiPriority w:val="9"/>
    <w:rPr>
      <w:rFonts w:ascii="Times New Roman" w:hAnsi="Times New Roman" w:eastAsia="宋体"/>
      <w:b/>
      <w:bCs/>
      <w:sz w:val="28"/>
      <w:szCs w:val="28"/>
    </w:rPr>
  </w:style>
  <w:style w:type="character" w:customStyle="1" w:styleId="54">
    <w:name w:val="标题 6 字符"/>
    <w:basedOn w:val="38"/>
    <w:autoRedefine/>
    <w:semiHidden/>
    <w:qFormat/>
    <w:uiPriority w:val="9"/>
    <w:rPr>
      <w:rFonts w:asciiTheme="majorHAnsi" w:hAnsiTheme="majorHAnsi" w:eastAsiaTheme="majorEastAsia" w:cstheme="majorBidi"/>
      <w:b/>
      <w:bCs/>
      <w:sz w:val="24"/>
      <w:szCs w:val="24"/>
    </w:rPr>
  </w:style>
  <w:style w:type="character" w:customStyle="1" w:styleId="55">
    <w:name w:val="标题 7 字符"/>
    <w:basedOn w:val="38"/>
    <w:autoRedefine/>
    <w:semiHidden/>
    <w:qFormat/>
    <w:uiPriority w:val="9"/>
    <w:rPr>
      <w:rFonts w:ascii="Times New Roman" w:hAnsi="Times New Roman" w:eastAsia="宋体"/>
      <w:b/>
      <w:bCs/>
      <w:sz w:val="24"/>
      <w:szCs w:val="24"/>
    </w:rPr>
  </w:style>
  <w:style w:type="character" w:customStyle="1" w:styleId="56">
    <w:name w:val="标题 8 字符"/>
    <w:basedOn w:val="38"/>
    <w:autoRedefine/>
    <w:semiHidden/>
    <w:qFormat/>
    <w:uiPriority w:val="9"/>
    <w:rPr>
      <w:rFonts w:asciiTheme="majorHAnsi" w:hAnsiTheme="majorHAnsi" w:eastAsiaTheme="majorEastAsia" w:cstheme="majorBidi"/>
      <w:sz w:val="24"/>
      <w:szCs w:val="24"/>
    </w:rPr>
  </w:style>
  <w:style w:type="character" w:customStyle="1" w:styleId="57">
    <w:name w:val="标题 9 字符"/>
    <w:basedOn w:val="38"/>
    <w:autoRedefine/>
    <w:semiHidden/>
    <w:qFormat/>
    <w:uiPriority w:val="9"/>
    <w:rPr>
      <w:rFonts w:asciiTheme="majorHAnsi" w:hAnsiTheme="majorHAnsi" w:eastAsiaTheme="majorEastAsia" w:cstheme="majorBidi"/>
      <w:szCs w:val="21"/>
    </w:rPr>
  </w:style>
  <w:style w:type="character" w:customStyle="1" w:styleId="58">
    <w:name w:val="标题 2 字符1"/>
    <w:link w:val="3"/>
    <w:autoRedefine/>
    <w:qFormat/>
    <w:uiPriority w:val="0"/>
    <w:rPr>
      <w:rFonts w:ascii="Times New Roman" w:hAnsi="Times New Roman" w:eastAsia="黑体" w:cs="Times New Roman"/>
      <w:bCs/>
      <w:color w:val="000000"/>
      <w:kern w:val="0"/>
      <w:sz w:val="30"/>
      <w:szCs w:val="32"/>
      <w:lang w:val="zh-CN" w:eastAsia="zh-CN"/>
    </w:rPr>
  </w:style>
  <w:style w:type="character" w:customStyle="1" w:styleId="59">
    <w:name w:val="标题 3 字符1"/>
    <w:link w:val="4"/>
    <w:autoRedefine/>
    <w:qFormat/>
    <w:uiPriority w:val="0"/>
    <w:rPr>
      <w:rFonts w:ascii="Times New Roman" w:hAnsi="Times New Roman" w:eastAsia="黑体" w:cs="Times New Roman"/>
      <w:bCs/>
      <w:kern w:val="0"/>
      <w:sz w:val="28"/>
      <w:szCs w:val="28"/>
      <w:lang w:val="zh-CN" w:eastAsia="zh-CN"/>
    </w:rPr>
  </w:style>
  <w:style w:type="character" w:customStyle="1" w:styleId="60">
    <w:name w:val="标题 4 字符1"/>
    <w:link w:val="5"/>
    <w:autoRedefine/>
    <w:qFormat/>
    <w:uiPriority w:val="0"/>
    <w:rPr>
      <w:rFonts w:ascii="Times New Roman" w:hAnsi="Times New Roman" w:eastAsia="宋体" w:cs="Times New Roman"/>
      <w:b/>
      <w:bCs/>
      <w:kern w:val="0"/>
      <w:sz w:val="24"/>
      <w:szCs w:val="28"/>
      <w:lang w:val="zh-CN" w:eastAsia="zh-CN"/>
    </w:rPr>
  </w:style>
  <w:style w:type="character" w:customStyle="1" w:styleId="61">
    <w:name w:val="标题 5 字符1"/>
    <w:link w:val="6"/>
    <w:autoRedefine/>
    <w:qFormat/>
    <w:uiPriority w:val="0"/>
    <w:rPr>
      <w:rFonts w:ascii="Times New Roman" w:hAnsi="Times New Roman" w:eastAsia="宋体" w:cs="Times New Roman"/>
      <w:b/>
      <w:bCs/>
      <w:color w:val="000000"/>
      <w:kern w:val="0"/>
      <w:sz w:val="24"/>
      <w:szCs w:val="28"/>
      <w:lang w:val="zh-CN" w:eastAsia="zh-CN"/>
    </w:rPr>
  </w:style>
  <w:style w:type="character" w:customStyle="1" w:styleId="62">
    <w:name w:val="标题 6 字符1"/>
    <w:link w:val="7"/>
    <w:autoRedefine/>
    <w:qFormat/>
    <w:uiPriority w:val="0"/>
    <w:rPr>
      <w:rFonts w:ascii="Arial" w:hAnsi="Arial" w:eastAsia="黑体" w:cs="Times New Roman"/>
      <w:b/>
      <w:bCs/>
      <w:kern w:val="0"/>
      <w:sz w:val="24"/>
      <w:szCs w:val="24"/>
      <w:lang w:val="zh-CN" w:eastAsia="zh-CN"/>
    </w:rPr>
  </w:style>
  <w:style w:type="character" w:customStyle="1" w:styleId="63">
    <w:name w:val="标题 7 字符1"/>
    <w:link w:val="8"/>
    <w:autoRedefine/>
    <w:qFormat/>
    <w:uiPriority w:val="0"/>
    <w:rPr>
      <w:rFonts w:ascii="Times New Roman" w:hAnsi="Times New Roman" w:eastAsia="宋体" w:cs="Times New Roman"/>
      <w:b/>
      <w:bCs/>
      <w:kern w:val="0"/>
      <w:sz w:val="24"/>
      <w:szCs w:val="24"/>
      <w:lang w:val="zh-CN" w:eastAsia="zh-CN"/>
    </w:rPr>
  </w:style>
  <w:style w:type="character" w:customStyle="1" w:styleId="64">
    <w:name w:val="标题 8 字符1"/>
    <w:link w:val="9"/>
    <w:autoRedefine/>
    <w:qFormat/>
    <w:uiPriority w:val="0"/>
    <w:rPr>
      <w:rFonts w:ascii="Cambria" w:hAnsi="Cambria" w:eastAsia="宋体" w:cs="Times New Roman"/>
      <w:kern w:val="0"/>
      <w:sz w:val="24"/>
      <w:szCs w:val="24"/>
      <w:lang w:val="zh-CN" w:eastAsia="zh-CN"/>
    </w:rPr>
  </w:style>
  <w:style w:type="character" w:customStyle="1" w:styleId="65">
    <w:name w:val="标题 9 字符1"/>
    <w:link w:val="10"/>
    <w:autoRedefine/>
    <w:qFormat/>
    <w:uiPriority w:val="0"/>
    <w:rPr>
      <w:rFonts w:ascii="Cambria" w:hAnsi="Cambria" w:eastAsia="宋体" w:cs="Times New Roman"/>
      <w:kern w:val="0"/>
      <w:sz w:val="20"/>
      <w:szCs w:val="21"/>
      <w:lang w:val="zh-CN" w:eastAsia="zh-CN"/>
    </w:rPr>
  </w:style>
  <w:style w:type="character" w:customStyle="1" w:styleId="66">
    <w:name w:val="页眉 Char"/>
    <w:autoRedefine/>
    <w:qFormat/>
    <w:uiPriority w:val="99"/>
    <w:rPr>
      <w:sz w:val="18"/>
      <w:szCs w:val="18"/>
    </w:rPr>
  </w:style>
  <w:style w:type="character" w:customStyle="1" w:styleId="67">
    <w:name w:val="页脚 Char"/>
    <w:autoRedefine/>
    <w:qFormat/>
    <w:uiPriority w:val="99"/>
    <w:rPr>
      <w:sz w:val="18"/>
      <w:szCs w:val="18"/>
    </w:rPr>
  </w:style>
  <w:style w:type="character" w:customStyle="1" w:styleId="68">
    <w:name w:val="批注文字 字符1"/>
    <w:link w:val="15"/>
    <w:autoRedefine/>
    <w:qFormat/>
    <w:uiPriority w:val="0"/>
    <w:rPr>
      <w:rFonts w:eastAsia="仿宋_GB2312"/>
      <w:kern w:val="2"/>
      <w:sz w:val="24"/>
      <w:szCs w:val="24"/>
    </w:rPr>
  </w:style>
  <w:style w:type="character" w:customStyle="1" w:styleId="69">
    <w:name w:val="批注文字 字符"/>
    <w:basedOn w:val="38"/>
    <w:autoRedefine/>
    <w:semiHidden/>
    <w:qFormat/>
    <w:uiPriority w:val="99"/>
    <w:rPr>
      <w:rFonts w:ascii="Times New Roman" w:hAnsi="Times New Roman" w:eastAsia="宋体"/>
      <w:sz w:val="24"/>
    </w:rPr>
  </w:style>
  <w:style w:type="character" w:customStyle="1" w:styleId="70">
    <w:name w:val="正文（陈1） Char Char"/>
    <w:link w:val="71"/>
    <w:autoRedefine/>
    <w:qFormat/>
    <w:uiPriority w:val="0"/>
    <w:rPr>
      <w:rFonts w:cs="宋体"/>
      <w:sz w:val="28"/>
    </w:rPr>
  </w:style>
  <w:style w:type="paragraph" w:customStyle="1" w:styleId="71">
    <w:name w:val="正文（陈1）"/>
    <w:basedOn w:val="1"/>
    <w:link w:val="70"/>
    <w:autoRedefine/>
    <w:qFormat/>
    <w:uiPriority w:val="0"/>
    <w:pPr>
      <w:spacing w:before="0" w:beforeLines="0" w:after="0" w:afterLines="0" w:line="440" w:lineRule="exact"/>
      <w:ind w:firstLine="561"/>
    </w:pPr>
    <w:rPr>
      <w:rFonts w:cs="宋体" w:asciiTheme="minorHAnsi" w:hAnsiTheme="minorHAnsi" w:eastAsiaTheme="minorEastAsia"/>
      <w:sz w:val="28"/>
    </w:rPr>
  </w:style>
  <w:style w:type="character" w:customStyle="1" w:styleId="72">
    <w:name w:val="页脚 Char1"/>
    <w:autoRedefine/>
    <w:qFormat/>
    <w:uiPriority w:val="0"/>
    <w:rPr>
      <w:rFonts w:eastAsia="宋体"/>
      <w:kern w:val="2"/>
      <w:sz w:val="18"/>
      <w:szCs w:val="18"/>
      <w:lang w:val="en-US" w:eastAsia="zh-CN" w:bidi="ar-SA"/>
    </w:rPr>
  </w:style>
  <w:style w:type="character" w:customStyle="1" w:styleId="73">
    <w:name w:val="正文缩进 字符"/>
    <w:link w:val="12"/>
    <w:autoRedefine/>
    <w:qFormat/>
    <w:uiPriority w:val="0"/>
    <w:rPr>
      <w:kern w:val="21"/>
      <w:sz w:val="24"/>
    </w:rPr>
  </w:style>
  <w:style w:type="character" w:customStyle="1" w:styleId="74">
    <w:name w:val="环评正文 Char"/>
    <w:autoRedefine/>
    <w:qFormat/>
    <w:uiPriority w:val="0"/>
    <w:rPr>
      <w:sz w:val="21"/>
      <w:szCs w:val="21"/>
      <w:lang w:val="en-US" w:eastAsia="zh-CN" w:bidi="en-US"/>
    </w:rPr>
  </w:style>
  <w:style w:type="character" w:customStyle="1" w:styleId="75">
    <w:name w:val="正文文本缩进 2 字符1"/>
    <w:link w:val="21"/>
    <w:autoRedefine/>
    <w:qFormat/>
    <w:uiPriority w:val="0"/>
  </w:style>
  <w:style w:type="character" w:customStyle="1" w:styleId="76">
    <w:name w:val="正文文本缩进 2 字符"/>
    <w:basedOn w:val="38"/>
    <w:autoRedefine/>
    <w:semiHidden/>
    <w:qFormat/>
    <w:uiPriority w:val="99"/>
    <w:rPr>
      <w:rFonts w:ascii="Times New Roman" w:hAnsi="Times New Roman" w:eastAsia="宋体"/>
      <w:sz w:val="24"/>
    </w:rPr>
  </w:style>
  <w:style w:type="character" w:customStyle="1" w:styleId="77">
    <w:name w:val="正文1 Char"/>
    <w:link w:val="78"/>
    <w:autoRedefine/>
    <w:qFormat/>
    <w:uiPriority w:val="0"/>
    <w:rPr>
      <w:sz w:val="24"/>
      <w:szCs w:val="24"/>
    </w:rPr>
  </w:style>
  <w:style w:type="paragraph" w:customStyle="1" w:styleId="78">
    <w:name w:val="正文1"/>
    <w:basedOn w:val="1"/>
    <w:link w:val="77"/>
    <w:autoRedefine/>
    <w:qFormat/>
    <w:uiPriority w:val="0"/>
    <w:pPr>
      <w:spacing w:before="156" w:after="156"/>
      <w:ind w:firstLine="480" w:firstLineChars="200"/>
    </w:pPr>
    <w:rPr>
      <w:rFonts w:asciiTheme="minorHAnsi" w:hAnsiTheme="minorHAnsi" w:eastAsiaTheme="minorEastAsia"/>
      <w:szCs w:val="24"/>
    </w:rPr>
  </w:style>
  <w:style w:type="character" w:customStyle="1" w:styleId="79">
    <w:name w:val="列表段落 字符"/>
    <w:link w:val="80"/>
    <w:autoRedefine/>
    <w:qFormat/>
    <w:uiPriority w:val="0"/>
    <w:rPr>
      <w:rFonts w:ascii="Calibri" w:hAnsi="Calibri"/>
      <w:sz w:val="28"/>
      <w:szCs w:val="21"/>
      <w:lang w:eastAsia="en-US" w:bidi="en-US"/>
    </w:rPr>
  </w:style>
  <w:style w:type="paragraph" w:styleId="80">
    <w:name w:val="List Paragraph"/>
    <w:basedOn w:val="1"/>
    <w:link w:val="79"/>
    <w:autoRedefine/>
    <w:qFormat/>
    <w:uiPriority w:val="0"/>
    <w:pPr>
      <w:ind w:firstLine="420" w:firstLineChars="200"/>
    </w:pPr>
    <w:rPr>
      <w:rFonts w:ascii="Calibri" w:hAnsi="Calibri" w:eastAsiaTheme="minorEastAsia"/>
      <w:sz w:val="28"/>
      <w:szCs w:val="21"/>
      <w:lang w:eastAsia="en-US" w:bidi="en-US"/>
    </w:rPr>
  </w:style>
  <w:style w:type="paragraph" w:customStyle="1" w:styleId="81">
    <w:name w:val="_Style 56"/>
    <w:basedOn w:val="1"/>
    <w:next w:val="1"/>
    <w:autoRedefine/>
    <w:qFormat/>
    <w:uiPriority w:val="39"/>
    <w:pPr>
      <w:spacing w:before="0" w:beforeLines="0" w:after="0" w:afterLines="0" w:line="240" w:lineRule="auto"/>
      <w:ind w:left="2940" w:leftChars="1400"/>
    </w:pPr>
    <w:rPr>
      <w:rFonts w:ascii="Calibri" w:hAnsi="Calibri" w:cs="Times New Roman"/>
      <w:sz w:val="21"/>
    </w:rPr>
  </w:style>
  <w:style w:type="character" w:customStyle="1" w:styleId="82">
    <w:name w:val="批注主题 字符1"/>
    <w:link w:val="34"/>
    <w:autoRedefine/>
    <w:qFormat/>
    <w:uiPriority w:val="0"/>
    <w:rPr>
      <w:rFonts w:eastAsia="仿宋_GB2312"/>
      <w:b/>
      <w:bCs/>
      <w:sz w:val="24"/>
      <w:szCs w:val="24"/>
    </w:rPr>
  </w:style>
  <w:style w:type="character" w:customStyle="1" w:styleId="83">
    <w:name w:val="批注主题 字符"/>
    <w:basedOn w:val="69"/>
    <w:autoRedefine/>
    <w:semiHidden/>
    <w:qFormat/>
    <w:uiPriority w:val="99"/>
    <w:rPr>
      <w:rFonts w:ascii="Times New Roman" w:hAnsi="Times New Roman" w:eastAsia="宋体"/>
      <w:b/>
      <w:bCs/>
      <w:sz w:val="24"/>
    </w:rPr>
  </w:style>
  <w:style w:type="character" w:customStyle="1" w:styleId="84">
    <w:name w:val="题注 字符"/>
    <w:link w:val="13"/>
    <w:autoRedefine/>
    <w:qFormat/>
    <w:uiPriority w:val="0"/>
    <w:rPr>
      <w:rFonts w:ascii="Times New Roman" w:hAnsi="Times New Roman" w:eastAsia="宋体"/>
      <w:b/>
      <w:sz w:val="24"/>
      <w:szCs w:val="32"/>
      <w:lang w:val="en-US" w:eastAsia="zh-CN"/>
    </w:rPr>
  </w:style>
  <w:style w:type="character" w:customStyle="1" w:styleId="85">
    <w:name w:val="日期 字符1"/>
    <w:link w:val="20"/>
    <w:autoRedefine/>
    <w:qFormat/>
    <w:uiPriority w:val="99"/>
    <w:rPr>
      <w:szCs w:val="24"/>
    </w:rPr>
  </w:style>
  <w:style w:type="character" w:customStyle="1" w:styleId="86">
    <w:name w:val="日期 字符"/>
    <w:basedOn w:val="38"/>
    <w:autoRedefine/>
    <w:semiHidden/>
    <w:qFormat/>
    <w:uiPriority w:val="99"/>
    <w:rPr>
      <w:rFonts w:ascii="Times New Roman" w:hAnsi="Times New Roman" w:eastAsia="宋体"/>
      <w:sz w:val="24"/>
    </w:rPr>
  </w:style>
  <w:style w:type="character" w:customStyle="1" w:styleId="87">
    <w:name w:val="不明显参考1"/>
    <w:autoRedefine/>
    <w:qFormat/>
    <w:uiPriority w:val="0"/>
    <w:rPr>
      <w:smallCaps/>
      <w:color w:val="C0504D"/>
      <w:u w:val="single"/>
    </w:rPr>
  </w:style>
  <w:style w:type="character" w:customStyle="1" w:styleId="88">
    <w:name w:val="批注框文本 字符1"/>
    <w:link w:val="23"/>
    <w:autoRedefine/>
    <w:qFormat/>
    <w:uiPriority w:val="0"/>
    <w:rPr>
      <w:rFonts w:eastAsia="仿宋_GB2312"/>
      <w:sz w:val="18"/>
      <w:szCs w:val="18"/>
    </w:rPr>
  </w:style>
  <w:style w:type="character" w:customStyle="1" w:styleId="89">
    <w:name w:val="批注框文本 字符"/>
    <w:basedOn w:val="38"/>
    <w:autoRedefine/>
    <w:semiHidden/>
    <w:qFormat/>
    <w:uiPriority w:val="99"/>
    <w:rPr>
      <w:rFonts w:ascii="Times New Roman" w:hAnsi="Times New Roman" w:eastAsia="宋体"/>
      <w:sz w:val="18"/>
      <w:szCs w:val="18"/>
    </w:rPr>
  </w:style>
  <w:style w:type="character" w:customStyle="1" w:styleId="90">
    <w:name w:val="明显参考1"/>
    <w:autoRedefine/>
    <w:qFormat/>
    <w:uiPriority w:val="0"/>
    <w:rPr>
      <w:b/>
      <w:bCs/>
      <w:smallCaps/>
      <w:color w:val="C0504D"/>
      <w:spacing w:val="5"/>
      <w:u w:val="single"/>
    </w:rPr>
  </w:style>
  <w:style w:type="character" w:customStyle="1" w:styleId="91">
    <w:name w:val="正文文本首行缩进 2 字符1"/>
    <w:link w:val="35"/>
    <w:autoRedefine/>
    <w:qFormat/>
    <w:uiPriority w:val="0"/>
    <w:rPr>
      <w:rFonts w:ascii="Calibri" w:hAnsi="Calibri"/>
      <w:sz w:val="24"/>
      <w:szCs w:val="21"/>
    </w:rPr>
  </w:style>
  <w:style w:type="character" w:customStyle="1" w:styleId="92">
    <w:name w:val="正文文本缩进 字符"/>
    <w:basedOn w:val="38"/>
    <w:autoRedefine/>
    <w:semiHidden/>
    <w:qFormat/>
    <w:uiPriority w:val="99"/>
    <w:rPr>
      <w:rFonts w:ascii="Times New Roman" w:hAnsi="Times New Roman" w:eastAsia="宋体"/>
      <w:sz w:val="24"/>
    </w:rPr>
  </w:style>
  <w:style w:type="character" w:customStyle="1" w:styleId="93">
    <w:name w:val="正文文本缩进 字符1"/>
    <w:link w:val="17"/>
    <w:autoRedefine/>
    <w:qFormat/>
    <w:uiPriority w:val="99"/>
    <w:rPr>
      <w:rFonts w:ascii="Times New Roman" w:hAnsi="Times New Roman" w:eastAsia="宋体" w:cs="Times New Roman"/>
      <w:kern w:val="0"/>
      <w:sz w:val="20"/>
      <w:szCs w:val="24"/>
      <w:lang w:val="zh-CN" w:eastAsia="zh-CN"/>
    </w:rPr>
  </w:style>
  <w:style w:type="character" w:customStyle="1" w:styleId="94">
    <w:name w:val="引用 字符1"/>
    <w:link w:val="95"/>
    <w:autoRedefine/>
    <w:qFormat/>
    <w:uiPriority w:val="0"/>
    <w:rPr>
      <w:i/>
      <w:iCs/>
      <w:color w:val="000000"/>
      <w:szCs w:val="24"/>
    </w:rPr>
  </w:style>
  <w:style w:type="paragraph" w:styleId="95">
    <w:name w:val="Quote"/>
    <w:basedOn w:val="1"/>
    <w:next w:val="1"/>
    <w:link w:val="94"/>
    <w:autoRedefine/>
    <w:qFormat/>
    <w:uiPriority w:val="0"/>
    <w:pPr>
      <w:spacing w:before="0" w:beforeLines="0" w:after="0" w:afterLines="0" w:line="240" w:lineRule="auto"/>
    </w:pPr>
    <w:rPr>
      <w:rFonts w:asciiTheme="minorHAnsi" w:hAnsiTheme="minorHAnsi" w:eastAsiaTheme="minorEastAsia"/>
      <w:i/>
      <w:iCs/>
      <w:color w:val="000000"/>
      <w:sz w:val="21"/>
      <w:szCs w:val="24"/>
    </w:rPr>
  </w:style>
  <w:style w:type="character" w:customStyle="1" w:styleId="96">
    <w:name w:val="引用 字符"/>
    <w:basedOn w:val="38"/>
    <w:autoRedefine/>
    <w:qFormat/>
    <w:uiPriority w:val="29"/>
    <w:rPr>
      <w:rFonts w:ascii="Times New Roman" w:hAnsi="Times New Roman" w:eastAsia="宋体"/>
      <w:i/>
      <w:iCs/>
      <w:color w:val="404040" w:themeColor="text1" w:themeTint="BF"/>
      <w:sz w:val="24"/>
      <w14:textFill>
        <w14:solidFill>
          <w14:schemeClr w14:val="tx1">
            <w14:lumMod w14:val="75000"/>
            <w14:lumOff w14:val="25000"/>
          </w14:schemeClr>
        </w14:solidFill>
      </w14:textFill>
    </w:rPr>
  </w:style>
  <w:style w:type="character" w:customStyle="1" w:styleId="97">
    <w:name w:val="表中文字2 Char Char"/>
    <w:link w:val="98"/>
    <w:autoRedefine/>
    <w:qFormat/>
    <w:uiPriority w:val="0"/>
    <w:rPr>
      <w:rFonts w:ascii="黑体" w:eastAsia="黑体"/>
      <w:szCs w:val="21"/>
    </w:rPr>
  </w:style>
  <w:style w:type="paragraph" w:customStyle="1" w:styleId="98">
    <w:name w:val="表中文字2"/>
    <w:basedOn w:val="99"/>
    <w:link w:val="97"/>
    <w:autoRedefine/>
    <w:qFormat/>
    <w:uiPriority w:val="0"/>
    <w:pPr>
      <w:adjustRightInd w:val="0"/>
      <w:snapToGrid w:val="0"/>
      <w:jc w:val="left"/>
    </w:pPr>
    <w:rPr>
      <w:rFonts w:eastAsia="黑体" w:hAnsiTheme="minorHAnsi" w:cstheme="minorBidi"/>
      <w:kern w:val="2"/>
      <w:sz w:val="21"/>
      <w:szCs w:val="21"/>
    </w:rPr>
  </w:style>
  <w:style w:type="paragraph" w:styleId="99">
    <w:name w:val="No Spacing"/>
    <w:link w:val="100"/>
    <w:autoRedefine/>
    <w:qFormat/>
    <w:uiPriority w:val="1"/>
    <w:pPr>
      <w:widowControl w:val="0"/>
      <w:jc w:val="both"/>
    </w:pPr>
    <w:rPr>
      <w:rFonts w:ascii="黑体" w:hAnsi="Calibri" w:eastAsia="宋体" w:cs="Times New Roman"/>
      <w:szCs w:val="24"/>
      <w:lang w:val="en-US" w:eastAsia="zh-CN" w:bidi="ar-SA"/>
    </w:rPr>
  </w:style>
  <w:style w:type="character" w:customStyle="1" w:styleId="100">
    <w:name w:val="无间隔 字符"/>
    <w:link w:val="99"/>
    <w:autoRedefine/>
    <w:qFormat/>
    <w:uiPriority w:val="1"/>
    <w:rPr>
      <w:rFonts w:ascii="黑体" w:hAnsi="Calibri" w:eastAsia="宋体" w:cs="Times New Roman"/>
      <w:kern w:val="0"/>
      <w:sz w:val="20"/>
      <w:szCs w:val="24"/>
    </w:rPr>
  </w:style>
  <w:style w:type="character" w:customStyle="1" w:styleId="101">
    <w:name w:val="不明显强调1"/>
    <w:autoRedefine/>
    <w:qFormat/>
    <w:uiPriority w:val="0"/>
    <w:rPr>
      <w:i/>
      <w:iCs/>
      <w:color w:val="808080"/>
    </w:rPr>
  </w:style>
  <w:style w:type="character" w:customStyle="1" w:styleId="102">
    <w:name w:val="表中文字1 Char Char"/>
    <w:link w:val="103"/>
    <w:autoRedefine/>
    <w:qFormat/>
    <w:uiPriority w:val="0"/>
    <w:rPr>
      <w:position w:val="-24"/>
      <w:szCs w:val="21"/>
    </w:rPr>
  </w:style>
  <w:style w:type="paragraph" w:customStyle="1" w:styleId="103">
    <w:name w:val="表中文字1"/>
    <w:basedOn w:val="1"/>
    <w:link w:val="102"/>
    <w:autoRedefine/>
    <w:qFormat/>
    <w:uiPriority w:val="0"/>
    <w:pPr>
      <w:adjustRightInd w:val="0"/>
      <w:snapToGrid w:val="0"/>
      <w:spacing w:before="0" w:beforeLines="0" w:after="0" w:afterLines="0" w:line="240" w:lineRule="auto"/>
      <w:jc w:val="left"/>
    </w:pPr>
    <w:rPr>
      <w:rFonts w:asciiTheme="minorHAnsi" w:hAnsiTheme="minorHAnsi" w:eastAsiaTheme="minorEastAsia"/>
      <w:position w:val="-24"/>
      <w:sz w:val="21"/>
      <w:szCs w:val="21"/>
    </w:rPr>
  </w:style>
  <w:style w:type="character" w:customStyle="1" w:styleId="104">
    <w:name w:val="文档结构图 字符1"/>
    <w:link w:val="14"/>
    <w:autoRedefine/>
    <w:qFormat/>
    <w:uiPriority w:val="0"/>
    <w:rPr>
      <w:rFonts w:ascii="宋体"/>
      <w:sz w:val="18"/>
      <w:szCs w:val="18"/>
    </w:rPr>
  </w:style>
  <w:style w:type="character" w:customStyle="1" w:styleId="105">
    <w:name w:val="文档结构图 字符"/>
    <w:basedOn w:val="38"/>
    <w:autoRedefine/>
    <w:semiHidden/>
    <w:qFormat/>
    <w:uiPriority w:val="99"/>
    <w:rPr>
      <w:rFonts w:ascii="Microsoft YaHei UI" w:hAnsi="Times New Roman" w:eastAsia="Microsoft YaHei UI"/>
      <w:sz w:val="18"/>
      <w:szCs w:val="18"/>
    </w:rPr>
  </w:style>
  <w:style w:type="character" w:customStyle="1" w:styleId="106">
    <w:name w:val="明显强调1"/>
    <w:autoRedefine/>
    <w:qFormat/>
    <w:uiPriority w:val="0"/>
    <w:rPr>
      <w:b/>
      <w:bCs/>
      <w:i/>
      <w:iCs/>
      <w:color w:val="4F81BD"/>
    </w:rPr>
  </w:style>
  <w:style w:type="character" w:customStyle="1" w:styleId="107">
    <w:name w:val="表中文字 Char Char"/>
    <w:link w:val="108"/>
    <w:autoRedefine/>
    <w:qFormat/>
    <w:uiPriority w:val="0"/>
    <w:rPr>
      <w:szCs w:val="21"/>
    </w:rPr>
  </w:style>
  <w:style w:type="paragraph" w:customStyle="1" w:styleId="108">
    <w:name w:val="表中文字"/>
    <w:basedOn w:val="1"/>
    <w:link w:val="107"/>
    <w:autoRedefine/>
    <w:qFormat/>
    <w:uiPriority w:val="0"/>
    <w:pPr>
      <w:snapToGrid w:val="0"/>
      <w:spacing w:before="0" w:beforeLines="0" w:after="0" w:afterLines="0"/>
      <w:jc w:val="center"/>
    </w:pPr>
    <w:rPr>
      <w:rFonts w:asciiTheme="minorHAnsi" w:hAnsiTheme="minorHAnsi" w:eastAsiaTheme="minorEastAsia"/>
      <w:sz w:val="21"/>
      <w:szCs w:val="21"/>
    </w:rPr>
  </w:style>
  <w:style w:type="character" w:customStyle="1" w:styleId="109">
    <w:name w:val="正文文本 2 字符1"/>
    <w:link w:val="31"/>
    <w:autoRedefine/>
    <w:qFormat/>
    <w:uiPriority w:val="0"/>
    <w:rPr>
      <w:szCs w:val="24"/>
    </w:rPr>
  </w:style>
  <w:style w:type="character" w:customStyle="1" w:styleId="110">
    <w:name w:val="正文文本 2 字符"/>
    <w:basedOn w:val="38"/>
    <w:autoRedefine/>
    <w:semiHidden/>
    <w:qFormat/>
    <w:uiPriority w:val="99"/>
    <w:rPr>
      <w:rFonts w:ascii="Times New Roman" w:hAnsi="Times New Roman" w:eastAsia="宋体"/>
      <w:sz w:val="24"/>
    </w:rPr>
  </w:style>
  <w:style w:type="character" w:customStyle="1" w:styleId="111">
    <w:name w:val="标题 字符1"/>
    <w:link w:val="33"/>
    <w:autoRedefine/>
    <w:qFormat/>
    <w:uiPriority w:val="0"/>
    <w:rPr>
      <w:rFonts w:ascii="Cambria" w:hAnsi="Cambria"/>
      <w:b/>
      <w:bCs/>
      <w:sz w:val="32"/>
      <w:szCs w:val="32"/>
    </w:rPr>
  </w:style>
  <w:style w:type="character" w:customStyle="1" w:styleId="112">
    <w:name w:val="标题 字符"/>
    <w:basedOn w:val="38"/>
    <w:autoRedefine/>
    <w:qFormat/>
    <w:uiPriority w:val="0"/>
    <w:rPr>
      <w:rFonts w:asciiTheme="majorHAnsi" w:hAnsiTheme="majorHAnsi" w:eastAsiaTheme="majorEastAsia" w:cstheme="majorBidi"/>
      <w:b/>
      <w:bCs/>
      <w:sz w:val="32"/>
      <w:szCs w:val="32"/>
    </w:rPr>
  </w:style>
  <w:style w:type="character" w:customStyle="1" w:styleId="113">
    <w:name w:val="纯文本 字符1"/>
    <w:link w:val="19"/>
    <w:autoRedefine/>
    <w:qFormat/>
    <w:uiPriority w:val="0"/>
    <w:rPr>
      <w:rFonts w:ascii="宋体" w:hAnsi="Courier New" w:cs="Courier New"/>
      <w:szCs w:val="21"/>
    </w:rPr>
  </w:style>
  <w:style w:type="character" w:customStyle="1" w:styleId="114">
    <w:name w:val="纯文本 字符"/>
    <w:basedOn w:val="38"/>
    <w:autoRedefine/>
    <w:semiHidden/>
    <w:qFormat/>
    <w:uiPriority w:val="99"/>
    <w:rPr>
      <w:rFonts w:hAnsi="Courier New" w:cs="Courier New" w:asciiTheme="minorEastAsia"/>
      <w:sz w:val="24"/>
    </w:rPr>
  </w:style>
  <w:style w:type="character" w:customStyle="1" w:styleId="115">
    <w:name w:val="书籍标题1"/>
    <w:autoRedefine/>
    <w:qFormat/>
    <w:uiPriority w:val="0"/>
    <w:rPr>
      <w:b/>
      <w:bCs/>
      <w:smallCaps/>
      <w:spacing w:val="5"/>
    </w:rPr>
  </w:style>
  <w:style w:type="character" w:customStyle="1" w:styleId="116">
    <w:name w:val="小节 Char Char"/>
    <w:link w:val="117"/>
    <w:autoRedefine/>
    <w:qFormat/>
    <w:uiPriority w:val="0"/>
    <w:rPr>
      <w:rFonts w:eastAsia="黑体"/>
      <w:sz w:val="24"/>
      <w:szCs w:val="18"/>
    </w:rPr>
  </w:style>
  <w:style w:type="paragraph" w:customStyle="1" w:styleId="117">
    <w:name w:val="小节"/>
    <w:basedOn w:val="18"/>
    <w:link w:val="116"/>
    <w:autoRedefine/>
    <w:qFormat/>
    <w:uiPriority w:val="0"/>
    <w:pPr>
      <w:adjustRightInd w:val="0"/>
      <w:snapToGrid w:val="0"/>
      <w:spacing w:before="120" w:beforeLines="0" w:after="120" w:afterLines="0" w:line="360" w:lineRule="atLeast"/>
      <w:ind w:left="0" w:leftChars="0"/>
      <w:jc w:val="left"/>
      <w:textAlignment w:val="baseline"/>
    </w:pPr>
    <w:rPr>
      <w:rFonts w:eastAsia="黑体" w:asciiTheme="minorHAnsi" w:hAnsiTheme="minorHAnsi"/>
      <w:szCs w:val="18"/>
    </w:rPr>
  </w:style>
  <w:style w:type="character" w:customStyle="1" w:styleId="118">
    <w:name w:val="明显引用 字符1"/>
    <w:link w:val="119"/>
    <w:autoRedefine/>
    <w:qFormat/>
    <w:uiPriority w:val="0"/>
    <w:rPr>
      <w:b/>
      <w:bCs/>
      <w:i/>
      <w:iCs/>
      <w:color w:val="4F81BD"/>
      <w:szCs w:val="24"/>
    </w:rPr>
  </w:style>
  <w:style w:type="paragraph" w:styleId="119">
    <w:name w:val="Intense Quote"/>
    <w:basedOn w:val="1"/>
    <w:next w:val="1"/>
    <w:link w:val="118"/>
    <w:autoRedefine/>
    <w:qFormat/>
    <w:uiPriority w:val="0"/>
    <w:pPr>
      <w:pBdr>
        <w:bottom w:val="single" w:color="4F81BD" w:sz="4" w:space="4"/>
      </w:pBdr>
      <w:spacing w:before="200" w:beforeLines="0" w:after="280" w:afterLines="0" w:line="240" w:lineRule="auto"/>
      <w:ind w:left="936" w:right="936"/>
    </w:pPr>
    <w:rPr>
      <w:rFonts w:asciiTheme="minorHAnsi" w:hAnsiTheme="minorHAnsi" w:eastAsiaTheme="minorEastAsia"/>
      <w:b/>
      <w:bCs/>
      <w:i/>
      <w:iCs/>
      <w:color w:val="4F81BD"/>
      <w:sz w:val="21"/>
      <w:szCs w:val="24"/>
    </w:rPr>
  </w:style>
  <w:style w:type="character" w:customStyle="1" w:styleId="120">
    <w:name w:val="明显引用 字符"/>
    <w:basedOn w:val="38"/>
    <w:autoRedefine/>
    <w:qFormat/>
    <w:uiPriority w:val="30"/>
    <w:rPr>
      <w:rFonts w:ascii="Times New Roman" w:hAnsi="Times New Roman" w:eastAsia="宋体"/>
      <w:i/>
      <w:iCs/>
      <w:color w:val="4472C4" w:themeColor="accent1"/>
      <w:sz w:val="24"/>
      <w14:textFill>
        <w14:solidFill>
          <w14:schemeClr w14:val="accent1"/>
        </w14:solidFill>
      </w14:textFill>
    </w:rPr>
  </w:style>
  <w:style w:type="character" w:customStyle="1" w:styleId="121">
    <w:name w:val="正文文本缩进 Char"/>
    <w:autoRedefine/>
    <w:qFormat/>
    <w:uiPriority w:val="0"/>
    <w:rPr>
      <w:kern w:val="2"/>
      <w:sz w:val="21"/>
      <w:szCs w:val="24"/>
    </w:rPr>
  </w:style>
  <w:style w:type="character" w:customStyle="1" w:styleId="122">
    <w:name w:val="备注 Char Char"/>
    <w:link w:val="123"/>
    <w:autoRedefine/>
    <w:qFormat/>
    <w:uiPriority w:val="0"/>
    <w:rPr>
      <w:sz w:val="18"/>
      <w:szCs w:val="18"/>
    </w:rPr>
  </w:style>
  <w:style w:type="paragraph" w:customStyle="1" w:styleId="123">
    <w:name w:val="备注"/>
    <w:basedOn w:val="1"/>
    <w:link w:val="122"/>
    <w:autoRedefine/>
    <w:qFormat/>
    <w:uiPriority w:val="0"/>
    <w:pPr>
      <w:spacing w:before="0" w:beforeLines="0" w:after="0" w:afterLines="0"/>
    </w:pPr>
    <w:rPr>
      <w:rFonts w:asciiTheme="minorHAnsi" w:hAnsiTheme="minorHAnsi" w:eastAsiaTheme="minorEastAsia"/>
      <w:sz w:val="18"/>
      <w:szCs w:val="18"/>
    </w:rPr>
  </w:style>
  <w:style w:type="character" w:customStyle="1" w:styleId="124">
    <w:name w:val="表中内容 Char Char"/>
    <w:link w:val="125"/>
    <w:autoRedefine/>
    <w:qFormat/>
    <w:uiPriority w:val="0"/>
    <w:rPr>
      <w:szCs w:val="21"/>
    </w:rPr>
  </w:style>
  <w:style w:type="paragraph" w:customStyle="1" w:styleId="125">
    <w:name w:val="表中内容"/>
    <w:basedOn w:val="1"/>
    <w:link w:val="124"/>
    <w:autoRedefine/>
    <w:qFormat/>
    <w:uiPriority w:val="0"/>
    <w:pPr>
      <w:spacing w:before="0" w:beforeLines="0" w:after="0" w:afterLines="0"/>
      <w:jc w:val="left"/>
    </w:pPr>
    <w:rPr>
      <w:rFonts w:asciiTheme="minorHAnsi" w:hAnsiTheme="minorHAnsi" w:eastAsiaTheme="minorEastAsia"/>
      <w:sz w:val="21"/>
      <w:szCs w:val="21"/>
    </w:rPr>
  </w:style>
  <w:style w:type="character" w:customStyle="1" w:styleId="126">
    <w:name w:val="环评正文 Char Char"/>
    <w:link w:val="127"/>
    <w:autoRedefine/>
    <w:qFormat/>
    <w:uiPriority w:val="0"/>
    <w:rPr>
      <w:rFonts w:ascii="Times New Roman" w:hAnsi="Times New Roman" w:eastAsia="宋体"/>
      <w:color w:val="000000"/>
      <w:sz w:val="24"/>
      <w:szCs w:val="24"/>
      <w:lang w:val="zh-CN" w:eastAsia="zh-CN"/>
    </w:rPr>
  </w:style>
  <w:style w:type="paragraph" w:customStyle="1" w:styleId="127">
    <w:name w:val="环评正文"/>
    <w:basedOn w:val="1"/>
    <w:link w:val="126"/>
    <w:autoRedefine/>
    <w:qFormat/>
    <w:uiPriority w:val="0"/>
    <w:pPr>
      <w:spacing w:before="156" w:after="156"/>
      <w:ind w:firstLine="480" w:firstLineChars="200"/>
    </w:pPr>
    <w:rPr>
      <w:color w:val="000000"/>
      <w:szCs w:val="24"/>
      <w:lang w:val="zh-CN"/>
    </w:rPr>
  </w:style>
  <w:style w:type="character" w:customStyle="1" w:styleId="128">
    <w:name w:val="样式 题注 + 小四 首行缩进:  2 字符 Char Char"/>
    <w:link w:val="129"/>
    <w:autoRedefine/>
    <w:qFormat/>
    <w:uiPriority w:val="0"/>
    <w:rPr>
      <w:rFonts w:eastAsia="黑体"/>
      <w:sz w:val="24"/>
    </w:rPr>
  </w:style>
  <w:style w:type="paragraph" w:customStyle="1" w:styleId="129">
    <w:name w:val="样式 题注 + 小四 首行缩进:  2 字符"/>
    <w:basedOn w:val="13"/>
    <w:link w:val="128"/>
    <w:autoRedefine/>
    <w:qFormat/>
    <w:uiPriority w:val="0"/>
    <w:rPr>
      <w:rFonts w:eastAsia="黑体"/>
      <w:b w:val="0"/>
      <w:szCs w:val="22"/>
    </w:rPr>
  </w:style>
  <w:style w:type="character" w:customStyle="1" w:styleId="130">
    <w:name w:val="副标题 字符1"/>
    <w:link w:val="27"/>
    <w:autoRedefine/>
    <w:qFormat/>
    <w:uiPriority w:val="0"/>
    <w:rPr>
      <w:rFonts w:ascii="Cambria" w:hAnsi="Cambria"/>
      <w:b/>
      <w:bCs/>
      <w:kern w:val="28"/>
      <w:sz w:val="32"/>
      <w:szCs w:val="32"/>
    </w:rPr>
  </w:style>
  <w:style w:type="character" w:customStyle="1" w:styleId="131">
    <w:name w:val="副标题 字符"/>
    <w:basedOn w:val="38"/>
    <w:autoRedefine/>
    <w:qFormat/>
    <w:uiPriority w:val="11"/>
    <w:rPr>
      <w:b/>
      <w:bCs/>
      <w:kern w:val="28"/>
      <w:sz w:val="32"/>
      <w:szCs w:val="32"/>
    </w:rPr>
  </w:style>
  <w:style w:type="character" w:customStyle="1" w:styleId="132">
    <w:name w:val="页眉 Char1"/>
    <w:autoRedefine/>
    <w:qFormat/>
    <w:uiPriority w:val="0"/>
    <w:rPr>
      <w:rFonts w:eastAsia="宋体"/>
      <w:kern w:val="2"/>
      <w:sz w:val="18"/>
      <w:szCs w:val="18"/>
      <w:lang w:val="en-US" w:eastAsia="zh-CN" w:bidi="ar-SA"/>
    </w:rPr>
  </w:style>
  <w:style w:type="character" w:customStyle="1" w:styleId="133">
    <w:name w:val="图位置 Char Char"/>
    <w:link w:val="134"/>
    <w:autoRedefine/>
    <w:qFormat/>
    <w:uiPriority w:val="0"/>
    <w:rPr>
      <w:rFonts w:ascii="宋体" w:hAnsi="Courier New" w:cs="Courier New"/>
      <w:sz w:val="24"/>
      <w:szCs w:val="24"/>
    </w:rPr>
  </w:style>
  <w:style w:type="paragraph" w:customStyle="1" w:styleId="134">
    <w:name w:val="图位置"/>
    <w:basedOn w:val="19"/>
    <w:link w:val="133"/>
    <w:autoRedefine/>
    <w:qFormat/>
    <w:uiPriority w:val="0"/>
    <w:pPr>
      <w:spacing w:line="360" w:lineRule="auto"/>
      <w:jc w:val="center"/>
    </w:pPr>
    <w:rPr>
      <w:sz w:val="24"/>
      <w:szCs w:val="24"/>
    </w:rPr>
  </w:style>
  <w:style w:type="character" w:customStyle="1" w:styleId="135">
    <w:name w:val="安分正文 Char Char"/>
    <w:link w:val="136"/>
    <w:autoRedefine/>
    <w:qFormat/>
    <w:uiPriority w:val="0"/>
    <w:rPr>
      <w:sz w:val="28"/>
      <w:szCs w:val="28"/>
      <w:lang w:val="en-US" w:eastAsia="zh-CN" w:bidi="en-US"/>
    </w:rPr>
  </w:style>
  <w:style w:type="paragraph" w:customStyle="1" w:styleId="136">
    <w:name w:val="安分正文"/>
    <w:basedOn w:val="1"/>
    <w:link w:val="135"/>
    <w:autoRedefine/>
    <w:qFormat/>
    <w:uiPriority w:val="0"/>
    <w:pPr>
      <w:spacing w:before="156" w:after="156"/>
      <w:ind w:firstLine="480" w:firstLineChars="200"/>
    </w:pPr>
    <w:rPr>
      <w:rFonts w:asciiTheme="minorHAnsi" w:hAnsiTheme="minorHAnsi" w:eastAsiaTheme="minorEastAsia"/>
      <w:sz w:val="28"/>
      <w:szCs w:val="28"/>
      <w:lang w:bidi="en-US"/>
    </w:rPr>
  </w:style>
  <w:style w:type="paragraph" w:customStyle="1" w:styleId="137">
    <w:name w:val="表文字"/>
    <w:basedOn w:val="1"/>
    <w:autoRedefine/>
    <w:qFormat/>
    <w:uiPriority w:val="0"/>
    <w:pPr>
      <w:overflowPunct w:val="0"/>
      <w:autoSpaceDE w:val="0"/>
      <w:autoSpaceDN w:val="0"/>
      <w:adjustRightInd w:val="0"/>
      <w:spacing w:before="0" w:beforeLines="0" w:after="0" w:afterLines="0" w:line="240" w:lineRule="atLeast"/>
      <w:jc w:val="center"/>
      <w:textAlignment w:val="baseline"/>
    </w:pPr>
    <w:rPr>
      <w:rFonts w:cs="Times New Roman"/>
      <w:kern w:val="0"/>
      <w:szCs w:val="20"/>
    </w:rPr>
  </w:style>
  <w:style w:type="character" w:customStyle="1" w:styleId="138">
    <w:name w:val="批注文字 Char1"/>
    <w:autoRedefine/>
    <w:semiHidden/>
    <w:qFormat/>
    <w:uiPriority w:val="99"/>
    <w:rPr>
      <w:rFonts w:ascii="Times New Roman" w:hAnsi="Times New Roman" w:eastAsia="宋体" w:cs="Times New Roman"/>
      <w:szCs w:val="24"/>
    </w:rPr>
  </w:style>
  <w:style w:type="paragraph" w:customStyle="1" w:styleId="139">
    <w:name w:val="标题2（陈）"/>
    <w:basedOn w:val="2"/>
    <w:autoRedefine/>
    <w:qFormat/>
    <w:uiPriority w:val="0"/>
    <w:pPr>
      <w:tabs>
        <w:tab w:val="left" w:pos="432"/>
      </w:tabs>
      <w:spacing w:line="578" w:lineRule="auto"/>
    </w:pPr>
    <w:rPr>
      <w:rFonts w:ascii="Arial" w:hAnsi="Arial" w:eastAsia="宋体" w:cs="Arial"/>
      <w:b/>
      <w:bCs w:val="0"/>
      <w:sz w:val="30"/>
      <w:szCs w:val="32"/>
    </w:rPr>
  </w:style>
  <w:style w:type="paragraph" w:customStyle="1" w:styleId="140">
    <w:name w:val="表格内文字"/>
    <w:basedOn w:val="1"/>
    <w:autoRedefine/>
    <w:qFormat/>
    <w:uiPriority w:val="0"/>
    <w:pPr>
      <w:spacing w:before="100" w:beforeLines="0" w:after="100" w:afterLines="0" w:line="320" w:lineRule="exact"/>
      <w:jc w:val="center"/>
    </w:pPr>
    <w:rPr>
      <w:rFonts w:cs="Times New Roman"/>
      <w:spacing w:val="10"/>
      <w:szCs w:val="20"/>
    </w:rPr>
  </w:style>
  <w:style w:type="character" w:customStyle="1" w:styleId="141">
    <w:name w:val="纯文本 Char1"/>
    <w:autoRedefine/>
    <w:qFormat/>
    <w:uiPriority w:val="0"/>
    <w:rPr>
      <w:rFonts w:ascii="宋体" w:hAnsi="Courier New" w:eastAsia="宋体" w:cs="Courier New"/>
      <w:szCs w:val="21"/>
    </w:rPr>
  </w:style>
  <w:style w:type="character" w:customStyle="1" w:styleId="142">
    <w:name w:val="明显引用 Char1"/>
    <w:autoRedefine/>
    <w:qFormat/>
    <w:uiPriority w:val="30"/>
    <w:rPr>
      <w:rFonts w:ascii="Times New Roman" w:hAnsi="Times New Roman" w:eastAsia="宋体" w:cs="Times New Roman"/>
      <w:b/>
      <w:bCs/>
      <w:i/>
      <w:iCs/>
      <w:color w:val="4F81BD"/>
      <w:szCs w:val="24"/>
    </w:rPr>
  </w:style>
  <w:style w:type="character" w:customStyle="1" w:styleId="143">
    <w:name w:val="文档结构图 Char1"/>
    <w:autoRedefine/>
    <w:semiHidden/>
    <w:qFormat/>
    <w:uiPriority w:val="99"/>
    <w:rPr>
      <w:rFonts w:ascii="宋体" w:hAnsi="Times New Roman" w:eastAsia="宋体" w:cs="Times New Roman"/>
      <w:sz w:val="18"/>
      <w:szCs w:val="18"/>
    </w:rPr>
  </w:style>
  <w:style w:type="paragraph" w:customStyle="1" w:styleId="144">
    <w:name w:val="CM1"/>
    <w:basedOn w:val="1"/>
    <w:next w:val="1"/>
    <w:autoRedefine/>
    <w:qFormat/>
    <w:uiPriority w:val="0"/>
    <w:pPr>
      <w:autoSpaceDE w:val="0"/>
      <w:autoSpaceDN w:val="0"/>
      <w:adjustRightInd w:val="0"/>
      <w:spacing w:before="0" w:beforeLines="0" w:after="0" w:afterLines="0" w:line="471" w:lineRule="atLeast"/>
      <w:jc w:val="left"/>
    </w:pPr>
    <w:rPr>
      <w:rFonts w:ascii="oúì." w:eastAsia="oúì." w:cs="Times New Roman"/>
      <w:kern w:val="0"/>
      <w:szCs w:val="24"/>
    </w:rPr>
  </w:style>
  <w:style w:type="character" w:customStyle="1" w:styleId="145">
    <w:name w:val="标题 Char1"/>
    <w:autoRedefine/>
    <w:qFormat/>
    <w:uiPriority w:val="10"/>
    <w:rPr>
      <w:rFonts w:ascii="Cambria" w:hAnsi="Cambria" w:eastAsia="宋体" w:cs="Times New Roman"/>
      <w:b/>
      <w:bCs/>
      <w:sz w:val="32"/>
      <w:szCs w:val="32"/>
    </w:rPr>
  </w:style>
  <w:style w:type="paragraph" w:customStyle="1" w:styleId="146">
    <w:name w:val="排版正文"/>
    <w:autoRedefine/>
    <w:qFormat/>
    <w:uiPriority w:val="0"/>
    <w:pPr>
      <w:widowControl w:val="0"/>
      <w:spacing w:line="460" w:lineRule="exact"/>
      <w:ind w:firstLine="200" w:firstLineChars="200"/>
      <w:jc w:val="both"/>
    </w:pPr>
    <w:rPr>
      <w:rFonts w:ascii="仿宋_GB2312" w:hAnsi="Times New Roman" w:eastAsia="仿宋_GB2312" w:cs="仿宋_GB2312"/>
      <w:spacing w:val="8"/>
      <w:sz w:val="28"/>
      <w:szCs w:val="28"/>
      <w:lang w:val="en-US" w:eastAsia="zh-CN" w:bidi="ar-SA"/>
    </w:rPr>
  </w:style>
  <w:style w:type="character" w:customStyle="1" w:styleId="147">
    <w:name w:val="副标题 Char1"/>
    <w:autoRedefine/>
    <w:qFormat/>
    <w:uiPriority w:val="11"/>
    <w:rPr>
      <w:rFonts w:ascii="Cambria" w:hAnsi="Cambria" w:eastAsia="宋体" w:cs="Times New Roman"/>
      <w:b/>
      <w:bCs/>
      <w:kern w:val="28"/>
      <w:sz w:val="32"/>
      <w:szCs w:val="32"/>
    </w:rPr>
  </w:style>
  <w:style w:type="character" w:customStyle="1" w:styleId="148">
    <w:name w:val="正文文本缩进 2 Char1"/>
    <w:autoRedefine/>
    <w:semiHidden/>
    <w:qFormat/>
    <w:uiPriority w:val="99"/>
    <w:rPr>
      <w:rFonts w:ascii="Times New Roman" w:hAnsi="Times New Roman" w:eastAsia="宋体" w:cs="Times New Roman"/>
      <w:szCs w:val="24"/>
    </w:rPr>
  </w:style>
  <w:style w:type="character" w:customStyle="1" w:styleId="149">
    <w:name w:val="引用 Char1"/>
    <w:autoRedefine/>
    <w:qFormat/>
    <w:uiPriority w:val="29"/>
    <w:rPr>
      <w:rFonts w:ascii="Times New Roman" w:hAnsi="Times New Roman" w:eastAsia="宋体" w:cs="Times New Roman"/>
      <w:i/>
      <w:iCs/>
      <w:color w:val="000000"/>
      <w:szCs w:val="24"/>
    </w:rPr>
  </w:style>
  <w:style w:type="paragraph" w:customStyle="1" w:styleId="150">
    <w:name w:val="正文陈"/>
    <w:basedOn w:val="12"/>
    <w:autoRedefine/>
    <w:qFormat/>
    <w:uiPriority w:val="0"/>
    <w:pPr>
      <w:spacing w:before="156" w:beforeLines="50" w:after="156" w:afterLines="50" w:line="360" w:lineRule="auto"/>
      <w:ind w:firstLine="200" w:firstLineChars="200"/>
    </w:pPr>
    <w:rPr>
      <w:kern w:val="2"/>
      <w:szCs w:val="28"/>
    </w:rPr>
  </w:style>
  <w:style w:type="character" w:customStyle="1" w:styleId="151">
    <w:name w:val="正文首行缩进 2 Char1"/>
    <w:basedOn w:val="93"/>
    <w:autoRedefine/>
    <w:semiHidden/>
    <w:qFormat/>
    <w:uiPriority w:val="99"/>
    <w:rPr>
      <w:rFonts w:ascii="Times New Roman" w:hAnsi="Times New Roman" w:eastAsia="宋体" w:cs="Times New Roman"/>
      <w:kern w:val="0"/>
      <w:sz w:val="20"/>
      <w:szCs w:val="24"/>
      <w:lang w:val="zh-CN" w:eastAsia="zh-CN"/>
    </w:rPr>
  </w:style>
  <w:style w:type="paragraph" w:customStyle="1" w:styleId="152">
    <w:name w:val="A_项目1"/>
    <w:basedOn w:val="1"/>
    <w:autoRedefine/>
    <w:qFormat/>
    <w:uiPriority w:val="0"/>
    <w:pPr>
      <w:numPr>
        <w:ilvl w:val="0"/>
        <w:numId w:val="1"/>
      </w:numPr>
      <w:tabs>
        <w:tab w:val="left" w:pos="780"/>
        <w:tab w:val="clear" w:pos="737"/>
      </w:tabs>
      <w:spacing w:before="0" w:beforeLines="0" w:after="0" w:afterLines="0" w:line="480" w:lineRule="exact"/>
    </w:pPr>
    <w:rPr>
      <w:rFonts w:cs="Arial"/>
      <w:szCs w:val="24"/>
    </w:rPr>
  </w:style>
  <w:style w:type="paragraph" w:customStyle="1" w:styleId="153">
    <w:name w:val="标题1（陈）"/>
    <w:basedOn w:val="2"/>
    <w:autoRedefine/>
    <w:qFormat/>
    <w:uiPriority w:val="0"/>
    <w:pPr>
      <w:tabs>
        <w:tab w:val="left" w:pos="432"/>
      </w:tabs>
      <w:spacing w:before="240" w:after="60" w:line="578" w:lineRule="auto"/>
      <w:jc w:val="center"/>
    </w:pPr>
    <w:rPr>
      <w:rFonts w:ascii="Arial" w:hAnsi="Arial" w:eastAsia="宋体" w:cs="Arial"/>
      <w:b/>
      <w:szCs w:val="32"/>
    </w:rPr>
  </w:style>
  <w:style w:type="paragraph" w:customStyle="1" w:styleId="154">
    <w:name w:val="Char"/>
    <w:basedOn w:val="1"/>
    <w:autoRedefine/>
    <w:qFormat/>
    <w:uiPriority w:val="0"/>
    <w:pPr>
      <w:tabs>
        <w:tab w:val="left" w:pos="360"/>
      </w:tabs>
      <w:spacing w:before="0" w:beforeLines="0" w:after="0" w:afterLines="0" w:line="240" w:lineRule="auto"/>
      <w:ind w:left="360" w:hanging="360" w:hangingChars="200"/>
    </w:pPr>
    <w:rPr>
      <w:rFonts w:cs="Times New Roman"/>
      <w:sz w:val="21"/>
      <w:szCs w:val="24"/>
    </w:rPr>
  </w:style>
  <w:style w:type="character" w:customStyle="1" w:styleId="155">
    <w:name w:val="日期 Char1"/>
    <w:autoRedefine/>
    <w:semiHidden/>
    <w:qFormat/>
    <w:uiPriority w:val="99"/>
    <w:rPr>
      <w:rFonts w:ascii="Times New Roman" w:hAnsi="Times New Roman" w:eastAsia="宋体" w:cs="Times New Roman"/>
      <w:szCs w:val="24"/>
    </w:rPr>
  </w:style>
  <w:style w:type="paragraph" w:customStyle="1" w:styleId="156">
    <w:name w:val="注释"/>
    <w:basedOn w:val="25"/>
    <w:autoRedefine/>
    <w:qFormat/>
    <w:uiPriority w:val="0"/>
    <w:pPr>
      <w:spacing w:line="360" w:lineRule="auto"/>
    </w:pPr>
    <w:rPr>
      <w:rFonts w:cs="Times New Roman"/>
      <w:kern w:val="0"/>
      <w:sz w:val="21"/>
      <w:lang w:val="zh-CN"/>
    </w:rPr>
  </w:style>
  <w:style w:type="paragraph" w:customStyle="1" w:styleId="157">
    <w:name w:val="标题2"/>
    <w:basedOn w:val="1"/>
    <w:autoRedefine/>
    <w:qFormat/>
    <w:uiPriority w:val="0"/>
    <w:pPr>
      <w:numPr>
        <w:ilvl w:val="0"/>
        <w:numId w:val="2"/>
      </w:numPr>
      <w:spacing w:before="0" w:beforeLines="0" w:after="0" w:afterLines="0"/>
      <w:ind w:hanging="150" w:hangingChars="150"/>
      <w:jc w:val="left"/>
    </w:pPr>
    <w:rPr>
      <w:rFonts w:cs="Times New Roman"/>
      <w:b/>
      <w:sz w:val="22"/>
      <w:szCs w:val="24"/>
    </w:rPr>
  </w:style>
  <w:style w:type="paragraph" w:customStyle="1" w:styleId="158">
    <w:name w:val="标题7"/>
    <w:basedOn w:val="1"/>
    <w:next w:val="1"/>
    <w:autoRedefine/>
    <w:qFormat/>
    <w:uiPriority w:val="0"/>
    <w:pPr>
      <w:spacing w:before="0" w:beforeLines="0" w:after="0" w:afterLines="0"/>
      <w:ind w:firstLine="200" w:firstLineChars="200"/>
      <w:jc w:val="left"/>
      <w:outlineLvl w:val="6"/>
    </w:pPr>
    <w:rPr>
      <w:rFonts w:cs="Times New Roman"/>
      <w:szCs w:val="24"/>
    </w:rPr>
  </w:style>
  <w:style w:type="character" w:customStyle="1" w:styleId="159">
    <w:name w:val="批注主题 Char1"/>
    <w:autoRedefine/>
    <w:semiHidden/>
    <w:qFormat/>
    <w:uiPriority w:val="99"/>
    <w:rPr>
      <w:rFonts w:ascii="Times New Roman" w:hAnsi="Times New Roman" w:eastAsia="宋体" w:cs="Times New Roman"/>
      <w:b/>
      <w:bCs/>
      <w:szCs w:val="24"/>
    </w:rPr>
  </w:style>
  <w:style w:type="paragraph" w:customStyle="1" w:styleId="160">
    <w:name w:val="环评题注"/>
    <w:basedOn w:val="13"/>
    <w:autoRedefine/>
    <w:qFormat/>
    <w:uiPriority w:val="0"/>
    <w:pPr>
      <w:tabs>
        <w:tab w:val="clear" w:pos="424"/>
        <w:tab w:val="clear" w:pos="4252"/>
      </w:tabs>
    </w:pPr>
    <w:rPr>
      <w:rFonts w:ascii="Cambria" w:hAnsi="Cambria" w:eastAsia="黑体"/>
      <w:b w:val="0"/>
      <w:szCs w:val="20"/>
    </w:rPr>
  </w:style>
  <w:style w:type="character" w:customStyle="1" w:styleId="161">
    <w:name w:val="批注框文本 Char1"/>
    <w:autoRedefine/>
    <w:semiHidden/>
    <w:qFormat/>
    <w:uiPriority w:val="99"/>
    <w:rPr>
      <w:rFonts w:ascii="Times New Roman" w:hAnsi="Times New Roman" w:eastAsia="宋体" w:cs="Times New Roman"/>
      <w:sz w:val="18"/>
      <w:szCs w:val="18"/>
    </w:rPr>
  </w:style>
  <w:style w:type="paragraph" w:customStyle="1" w:styleId="162">
    <w:name w:val="TOC 标题1"/>
    <w:basedOn w:val="2"/>
    <w:next w:val="1"/>
    <w:autoRedefine/>
    <w:qFormat/>
    <w:uiPriority w:val="39"/>
    <w:pPr>
      <w:widowControl/>
      <w:tabs>
        <w:tab w:val="left" w:pos="432"/>
      </w:tabs>
      <w:spacing w:before="480" w:after="0" w:line="276" w:lineRule="auto"/>
      <w:jc w:val="left"/>
      <w:outlineLvl w:val="9"/>
    </w:pPr>
    <w:rPr>
      <w:rFonts w:ascii="Cambria" w:hAnsi="Cambria" w:eastAsia="宋体" w:cs="Times New Roman"/>
      <w:b/>
      <w:color w:val="365F91"/>
      <w:kern w:val="0"/>
      <w:sz w:val="28"/>
      <w:szCs w:val="28"/>
    </w:rPr>
  </w:style>
  <w:style w:type="paragraph" w:customStyle="1" w:styleId="163">
    <w:name w:val="表格正文"/>
    <w:basedOn w:val="1"/>
    <w:autoRedefine/>
    <w:qFormat/>
    <w:uiPriority w:val="0"/>
    <w:pPr>
      <w:widowControl/>
      <w:spacing w:before="0" w:beforeLines="0" w:after="0" w:afterLines="0" w:line="240" w:lineRule="auto"/>
      <w:jc w:val="left"/>
    </w:pPr>
    <w:rPr>
      <w:rFonts w:ascii="Calibri" w:hAnsi="Calibri" w:cs="Times New Roman"/>
      <w:kern w:val="0"/>
      <w:szCs w:val="21"/>
      <w:lang w:eastAsia="en-US" w:bidi="en-US"/>
    </w:rPr>
  </w:style>
  <w:style w:type="character" w:customStyle="1" w:styleId="164">
    <w:name w:val="正文文本 2 Char1"/>
    <w:autoRedefine/>
    <w:semiHidden/>
    <w:qFormat/>
    <w:uiPriority w:val="99"/>
    <w:rPr>
      <w:rFonts w:ascii="Times New Roman" w:hAnsi="Times New Roman" w:eastAsia="宋体" w:cs="Times New Roman"/>
      <w:szCs w:val="24"/>
    </w:rPr>
  </w:style>
  <w:style w:type="paragraph" w:customStyle="1" w:styleId="165">
    <w:name w:val="cas_content"/>
    <w:basedOn w:val="1"/>
    <w:autoRedefine/>
    <w:qFormat/>
    <w:uiPriority w:val="0"/>
    <w:pPr>
      <w:widowControl/>
      <w:spacing w:before="100" w:beforeLines="0" w:beforeAutospacing="1" w:after="100" w:afterLines="0" w:afterAutospacing="1" w:line="240" w:lineRule="auto"/>
      <w:jc w:val="left"/>
    </w:pPr>
    <w:rPr>
      <w:rFonts w:ascii="宋体" w:hAnsi="宋体" w:cs="宋体"/>
      <w:kern w:val="0"/>
      <w:szCs w:val="24"/>
    </w:rPr>
  </w:style>
  <w:style w:type="paragraph" w:customStyle="1" w:styleId="166">
    <w:name w:val="1 Char Char Char Char Char Char1 Char Char Char Char Char Char Char Char Char Char"/>
    <w:basedOn w:val="1"/>
    <w:autoRedefine/>
    <w:qFormat/>
    <w:uiPriority w:val="0"/>
    <w:pPr>
      <w:spacing w:before="0" w:beforeLines="0" w:after="0" w:afterLines="0" w:line="240" w:lineRule="auto"/>
    </w:pPr>
    <w:rPr>
      <w:rFonts w:cs="Times New Roman"/>
      <w:szCs w:val="24"/>
    </w:rPr>
  </w:style>
  <w:style w:type="paragraph" w:customStyle="1" w:styleId="167">
    <w:name w:val="环评表格文字"/>
    <w:basedOn w:val="99"/>
    <w:next w:val="1"/>
    <w:autoRedefine/>
    <w:qFormat/>
    <w:uiPriority w:val="0"/>
    <w:pPr>
      <w:ind w:firstLine="41" w:firstLineChars="17"/>
      <w:jc w:val="left"/>
    </w:pPr>
    <w:rPr>
      <w:rFonts w:ascii="Calibri"/>
      <w:sz w:val="24"/>
      <w:szCs w:val="21"/>
    </w:rPr>
  </w:style>
  <w:style w:type="paragraph" w:customStyle="1" w:styleId="168">
    <w:name w:val="列表段落1"/>
    <w:basedOn w:val="1"/>
    <w:autoRedefine/>
    <w:qFormat/>
    <w:uiPriority w:val="0"/>
    <w:pPr>
      <w:spacing w:before="0" w:beforeLines="0" w:after="0" w:afterLines="0" w:line="240" w:lineRule="auto"/>
      <w:ind w:firstLine="420" w:firstLineChars="200"/>
    </w:pPr>
    <w:rPr>
      <w:rFonts w:ascii="Calibri" w:hAnsi="Calibri" w:cs="Times New Roman"/>
      <w:sz w:val="21"/>
    </w:rPr>
  </w:style>
  <w:style w:type="paragraph" w:customStyle="1" w:styleId="169">
    <w:name w:val="纯文本1"/>
    <w:basedOn w:val="1"/>
    <w:autoRedefine/>
    <w:qFormat/>
    <w:uiPriority w:val="0"/>
    <w:pPr>
      <w:adjustRightInd w:val="0"/>
      <w:spacing w:before="0" w:beforeLines="0" w:after="0" w:afterLines="0" w:line="240" w:lineRule="auto"/>
      <w:jc w:val="left"/>
      <w:textAlignment w:val="baseline"/>
    </w:pPr>
    <w:rPr>
      <w:rFonts w:ascii="宋体" w:hAnsi="Courier New" w:cs="Times New Roman"/>
      <w:szCs w:val="20"/>
    </w:rPr>
  </w:style>
  <w:style w:type="paragraph" w:customStyle="1" w:styleId="170">
    <w:name w:val="纯文本3"/>
    <w:basedOn w:val="1"/>
    <w:autoRedefine/>
    <w:qFormat/>
    <w:uiPriority w:val="99"/>
    <w:pPr>
      <w:adjustRightInd w:val="0"/>
      <w:spacing w:before="0" w:after="0" w:line="240" w:lineRule="auto"/>
      <w:jc w:val="left"/>
      <w:textAlignment w:val="baseline"/>
    </w:pPr>
    <w:rPr>
      <w:rFonts w:ascii="宋体" w:hAnsi="Courier New" w:cs="Times New Roman"/>
      <w:sz w:val="28"/>
      <w:szCs w:val="20"/>
    </w:rPr>
  </w:style>
  <w:style w:type="paragraph" w:customStyle="1" w:styleId="171">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72">
    <w:name w:val="SchHead"/>
    <w:basedOn w:val="1"/>
    <w:next w:val="1"/>
    <w:autoRedefine/>
    <w:qFormat/>
    <w:uiPriority w:val="0"/>
    <w:pPr>
      <w:widowControl/>
      <w:overflowPunct w:val="0"/>
      <w:autoSpaceDE w:val="0"/>
      <w:autoSpaceDN w:val="0"/>
      <w:adjustRightInd w:val="0"/>
      <w:spacing w:before="0" w:beforeLines="0" w:after="240" w:afterLines="0"/>
      <w:jc w:val="center"/>
      <w:textAlignment w:val="baseline"/>
    </w:pPr>
    <w:rPr>
      <w:rFonts w:ascii="Arial" w:hAnsi="Arial" w:eastAsia="Times New Roman" w:cs="Times New Roman"/>
      <w:b/>
      <w:caps/>
      <w:kern w:val="0"/>
      <w:sz w:val="22"/>
      <w:szCs w:val="20"/>
      <w:lang w:val="en-GB" w:eastAsia="en-US"/>
    </w:rPr>
  </w:style>
  <w:style w:type="character" w:customStyle="1" w:styleId="173">
    <w:name w:val="正文文本 字符1"/>
    <w:link w:val="16"/>
    <w:autoRedefine/>
    <w:qFormat/>
    <w:uiPriority w:val="99"/>
    <w:rPr>
      <w:rFonts w:ascii="Times New Roman" w:hAnsi="Times New Roman"/>
      <w:szCs w:val="24"/>
    </w:rPr>
  </w:style>
  <w:style w:type="character" w:customStyle="1" w:styleId="174">
    <w:name w:val="正文文本 字符"/>
    <w:basedOn w:val="38"/>
    <w:autoRedefine/>
    <w:semiHidden/>
    <w:qFormat/>
    <w:uiPriority w:val="99"/>
    <w:rPr>
      <w:rFonts w:ascii="Times New Roman" w:hAnsi="Times New Roman" w:eastAsia="宋体"/>
      <w:sz w:val="24"/>
    </w:rPr>
  </w:style>
  <w:style w:type="character" w:customStyle="1" w:styleId="175">
    <w:name w:val="正文文本 Char1"/>
    <w:autoRedefine/>
    <w:semiHidden/>
    <w:qFormat/>
    <w:uiPriority w:val="99"/>
    <w:rPr>
      <w:rFonts w:ascii="Times New Roman" w:hAnsi="Times New Roman"/>
      <w:kern w:val="2"/>
      <w:sz w:val="21"/>
      <w:szCs w:val="24"/>
    </w:rPr>
  </w:style>
  <w:style w:type="character" w:customStyle="1" w:styleId="176">
    <w:name w:val="尾注文本 字符"/>
    <w:basedOn w:val="38"/>
    <w:autoRedefine/>
    <w:semiHidden/>
    <w:qFormat/>
    <w:uiPriority w:val="99"/>
    <w:rPr>
      <w:rFonts w:ascii="Times New Roman" w:hAnsi="Times New Roman" w:eastAsia="宋体"/>
      <w:sz w:val="24"/>
    </w:rPr>
  </w:style>
  <w:style w:type="character" w:customStyle="1" w:styleId="177">
    <w:name w:val="尾注文本 字符1"/>
    <w:link w:val="22"/>
    <w:autoRedefine/>
    <w:qFormat/>
    <w:uiPriority w:val="0"/>
    <w:rPr>
      <w:rFonts w:ascii="Times New Roman" w:hAnsi="Times New Roman" w:eastAsia="宋体" w:cs="Times New Roman"/>
      <w:kern w:val="21"/>
      <w:sz w:val="24"/>
      <w:szCs w:val="20"/>
    </w:rPr>
  </w:style>
  <w:style w:type="character" w:customStyle="1" w:styleId="178">
    <w:name w:val="仁济医院正文 仿宋_GB2312"/>
    <w:autoRedefine/>
    <w:qFormat/>
    <w:uiPriority w:val="0"/>
    <w:rPr>
      <w:rFonts w:hint="eastAsia" w:ascii="仿宋_GB2312" w:hAnsi="仿宋_GB2312" w:eastAsia="仿宋_GB2312"/>
    </w:rPr>
  </w:style>
  <w:style w:type="character" w:customStyle="1" w:styleId="179">
    <w:name w:val="正文文本缩进 3 字符"/>
    <w:basedOn w:val="38"/>
    <w:autoRedefine/>
    <w:semiHidden/>
    <w:qFormat/>
    <w:uiPriority w:val="99"/>
    <w:rPr>
      <w:rFonts w:ascii="Times New Roman" w:hAnsi="Times New Roman" w:eastAsia="宋体"/>
      <w:sz w:val="16"/>
      <w:szCs w:val="16"/>
    </w:rPr>
  </w:style>
  <w:style w:type="character" w:customStyle="1" w:styleId="180">
    <w:name w:val="正文文本缩进 3 字符1"/>
    <w:link w:val="28"/>
    <w:autoRedefine/>
    <w:semiHidden/>
    <w:qFormat/>
    <w:uiPriority w:val="99"/>
    <w:rPr>
      <w:rFonts w:ascii="Times New Roman" w:hAnsi="Times New Roman" w:eastAsia="宋体" w:cs="Times New Roman"/>
      <w:sz w:val="16"/>
      <w:szCs w:val="16"/>
    </w:rPr>
  </w:style>
  <w:style w:type="paragraph" w:customStyle="1" w:styleId="181">
    <w:name w:val="表格"/>
    <w:basedOn w:val="1"/>
    <w:next w:val="1"/>
    <w:link w:val="182"/>
    <w:autoRedefine/>
    <w:qFormat/>
    <w:uiPriority w:val="0"/>
    <w:pPr>
      <w:widowControl/>
      <w:adjustRightInd w:val="0"/>
      <w:spacing w:before="60" w:beforeLines="0" w:after="60" w:afterLines="0" w:line="400" w:lineRule="atLeast"/>
      <w:jc w:val="center"/>
      <w:textAlignment w:val="baseline"/>
    </w:pPr>
    <w:rPr>
      <w:rFonts w:ascii="宋体" w:hAnsi="Calibri" w:cs="Times New Roman"/>
      <w:kern w:val="18"/>
      <w:sz w:val="21"/>
      <w:szCs w:val="20"/>
      <w:lang w:val="zh-CN" w:eastAsia="en-US" w:bidi="en-US"/>
    </w:rPr>
  </w:style>
  <w:style w:type="character" w:customStyle="1" w:styleId="182">
    <w:name w:val="表格 Char Char"/>
    <w:link w:val="181"/>
    <w:autoRedefine/>
    <w:qFormat/>
    <w:uiPriority w:val="0"/>
    <w:rPr>
      <w:rFonts w:ascii="宋体" w:hAnsi="Calibri" w:eastAsia="宋体" w:cs="Times New Roman"/>
      <w:kern w:val="18"/>
      <w:szCs w:val="20"/>
      <w:lang w:val="zh-CN" w:eastAsia="en-US" w:bidi="en-US"/>
    </w:rPr>
  </w:style>
  <w:style w:type="paragraph" w:customStyle="1" w:styleId="183">
    <w:name w:val="纯文本2"/>
    <w:basedOn w:val="1"/>
    <w:autoRedefine/>
    <w:qFormat/>
    <w:uiPriority w:val="0"/>
    <w:pPr>
      <w:adjustRightInd w:val="0"/>
      <w:spacing w:before="0" w:beforeLines="0" w:after="0" w:afterLines="0" w:line="240" w:lineRule="auto"/>
      <w:jc w:val="left"/>
      <w:textAlignment w:val="baseline"/>
    </w:pPr>
    <w:rPr>
      <w:rFonts w:ascii="QPFAEB+Helvetica-Bold" w:hAnsi="TT A 267o 00" w:cs="Times New Roman"/>
      <w:kern w:val="3"/>
      <w:szCs w:val="20"/>
    </w:rPr>
  </w:style>
  <w:style w:type="paragraph" w:customStyle="1" w:styleId="184">
    <w:name w:val="正文+2"/>
    <w:basedOn w:val="171"/>
    <w:next w:val="171"/>
    <w:autoRedefine/>
    <w:qFormat/>
    <w:uiPriority w:val="0"/>
    <w:rPr>
      <w:rFonts w:ascii="QPFAEB+Helvetica-Bold" w:hAnsi="Times New Roman" w:cs="Times New Roman"/>
      <w:color w:val="auto"/>
    </w:rPr>
  </w:style>
  <w:style w:type="paragraph" w:customStyle="1" w:styleId="185">
    <w:name w:val="列出段落1"/>
    <w:basedOn w:val="1"/>
    <w:autoRedefine/>
    <w:qFormat/>
    <w:uiPriority w:val="34"/>
    <w:pPr>
      <w:widowControl/>
      <w:spacing w:before="0" w:beforeLines="0" w:after="200" w:afterLines="0" w:line="276" w:lineRule="auto"/>
      <w:ind w:left="720"/>
      <w:contextualSpacing/>
      <w:jc w:val="left"/>
    </w:pPr>
    <w:rPr>
      <w:rFonts w:ascii="Calibri" w:hAnsi="Calibri" w:cs="Times New Roman"/>
      <w:kern w:val="0"/>
      <w:sz w:val="22"/>
    </w:rPr>
  </w:style>
  <w:style w:type="paragraph" w:customStyle="1" w:styleId="186">
    <w:name w:val="普通(网站)1"/>
    <w:basedOn w:val="1"/>
    <w:autoRedefine/>
    <w:qFormat/>
    <w:uiPriority w:val="0"/>
    <w:pPr>
      <w:widowControl/>
      <w:spacing w:before="100" w:beforeLines="0" w:beforeAutospacing="1" w:after="100" w:afterLines="0" w:afterAutospacing="1" w:line="240" w:lineRule="auto"/>
      <w:jc w:val="left"/>
    </w:pPr>
    <w:rPr>
      <w:rFonts w:hint="eastAsia" w:ascii="宋体" w:hAnsi="宋体" w:cs="Times New Roman"/>
      <w:szCs w:val="20"/>
    </w:rPr>
  </w:style>
  <w:style w:type="paragraph" w:customStyle="1" w:styleId="187">
    <w:name w:val="附录表标号"/>
    <w:basedOn w:val="1"/>
    <w:next w:val="1"/>
    <w:autoRedefine/>
    <w:qFormat/>
    <w:uiPriority w:val="0"/>
    <w:pPr>
      <w:numPr>
        <w:ilvl w:val="0"/>
        <w:numId w:val="3"/>
      </w:numPr>
      <w:tabs>
        <w:tab w:val="clear" w:pos="0"/>
      </w:tabs>
      <w:spacing w:before="0" w:beforeLines="0" w:after="0" w:afterLines="0" w:line="14" w:lineRule="exact"/>
      <w:ind w:left="811" w:hanging="448"/>
      <w:jc w:val="center"/>
      <w:outlineLvl w:val="0"/>
    </w:pPr>
    <w:rPr>
      <w:rFonts w:cs="Times New Roman"/>
      <w:color w:val="FFFFFF"/>
      <w:sz w:val="21"/>
      <w:szCs w:val="24"/>
    </w:rPr>
  </w:style>
  <w:style w:type="paragraph" w:customStyle="1" w:styleId="188">
    <w:name w:val="附录表标题"/>
    <w:basedOn w:val="1"/>
    <w:next w:val="1"/>
    <w:autoRedefine/>
    <w:qFormat/>
    <w:uiPriority w:val="0"/>
    <w:pPr>
      <w:numPr>
        <w:ilvl w:val="1"/>
        <w:numId w:val="3"/>
      </w:numPr>
      <w:tabs>
        <w:tab w:val="left" w:pos="180"/>
      </w:tabs>
      <w:spacing w:line="240" w:lineRule="auto"/>
      <w:ind w:left="0" w:firstLine="0"/>
      <w:jc w:val="center"/>
    </w:pPr>
    <w:rPr>
      <w:rFonts w:ascii="黑体" w:eastAsia="黑体" w:cs="Times New Roman"/>
      <w:sz w:val="21"/>
      <w:szCs w:val="21"/>
    </w:rPr>
  </w:style>
  <w:style w:type="paragraph" w:customStyle="1" w:styleId="189">
    <w:name w:val="1"/>
    <w:basedOn w:val="1"/>
    <w:autoRedefine/>
    <w:qFormat/>
    <w:uiPriority w:val="0"/>
    <w:pPr>
      <w:spacing w:before="0" w:beforeLines="0" w:after="0" w:afterLines="0"/>
    </w:pPr>
    <w:rPr>
      <w:rFonts w:ascii="宋体" w:hAnsi="宋体" w:cs="Times New Roman"/>
      <w:sz w:val="22"/>
      <w:szCs w:val="24"/>
    </w:rPr>
  </w:style>
  <w:style w:type="character" w:customStyle="1" w:styleId="190">
    <w:name w:val="正文1 Char Char"/>
    <w:autoRedefine/>
    <w:qFormat/>
    <w:uiPriority w:val="0"/>
    <w:rPr>
      <w:sz w:val="24"/>
      <w:szCs w:val="24"/>
    </w:rPr>
  </w:style>
  <w:style w:type="paragraph" w:customStyle="1" w:styleId="191">
    <w:name w:val="样式1"/>
    <w:basedOn w:val="5"/>
    <w:autoRedefine/>
    <w:qFormat/>
    <w:uiPriority w:val="0"/>
  </w:style>
  <w:style w:type="paragraph" w:customStyle="1" w:styleId="192">
    <w:name w:val="样式2"/>
    <w:basedOn w:val="5"/>
    <w:autoRedefine/>
    <w:qFormat/>
    <w:uiPriority w:val="0"/>
  </w:style>
  <w:style w:type="paragraph" w:customStyle="1" w:styleId="193">
    <w:name w:val="样式3"/>
    <w:basedOn w:val="5"/>
    <w:autoRedefine/>
    <w:qFormat/>
    <w:uiPriority w:val="0"/>
  </w:style>
  <w:style w:type="paragraph" w:customStyle="1" w:styleId="194">
    <w:name w:val="样式4"/>
    <w:basedOn w:val="5"/>
    <w:autoRedefine/>
    <w:qFormat/>
    <w:uiPriority w:val="0"/>
  </w:style>
  <w:style w:type="paragraph" w:customStyle="1" w:styleId="195">
    <w:name w:val="样式5"/>
    <w:basedOn w:val="5"/>
    <w:autoRedefine/>
    <w:qFormat/>
    <w:uiPriority w:val="0"/>
  </w:style>
  <w:style w:type="paragraph" w:customStyle="1" w:styleId="196">
    <w:name w:val="样式6"/>
    <w:basedOn w:val="5"/>
    <w:autoRedefine/>
    <w:qFormat/>
    <w:uiPriority w:val="0"/>
  </w:style>
  <w:style w:type="paragraph" w:customStyle="1" w:styleId="197">
    <w:name w:val="样式7"/>
    <w:basedOn w:val="5"/>
    <w:autoRedefine/>
    <w:qFormat/>
    <w:uiPriority w:val="0"/>
  </w:style>
  <w:style w:type="paragraph" w:customStyle="1" w:styleId="198">
    <w:name w:val="样式8"/>
    <w:basedOn w:val="5"/>
    <w:autoRedefine/>
    <w:qFormat/>
    <w:uiPriority w:val="0"/>
  </w:style>
  <w:style w:type="paragraph" w:customStyle="1" w:styleId="199">
    <w:name w:val="样式9"/>
    <w:basedOn w:val="5"/>
    <w:autoRedefine/>
    <w:qFormat/>
    <w:uiPriority w:val="0"/>
  </w:style>
  <w:style w:type="paragraph" w:customStyle="1" w:styleId="200">
    <w:name w:val="样式10"/>
    <w:basedOn w:val="5"/>
    <w:link w:val="202"/>
    <w:autoRedefine/>
    <w:qFormat/>
    <w:uiPriority w:val="0"/>
  </w:style>
  <w:style w:type="paragraph" w:customStyle="1" w:styleId="201">
    <w:name w:val="默认段落字体 Para Char Char Char Char"/>
    <w:basedOn w:val="1"/>
    <w:autoRedefine/>
    <w:qFormat/>
    <w:uiPriority w:val="0"/>
    <w:pPr>
      <w:spacing w:before="0" w:beforeLines="0" w:after="0" w:afterLines="0" w:line="240" w:lineRule="auto"/>
    </w:pPr>
    <w:rPr>
      <w:rFonts w:cs="Times New Roman"/>
      <w:sz w:val="21"/>
      <w:szCs w:val="24"/>
    </w:rPr>
  </w:style>
  <w:style w:type="character" w:customStyle="1" w:styleId="202">
    <w:name w:val="样式10 Char"/>
    <w:basedOn w:val="60"/>
    <w:link w:val="200"/>
    <w:autoRedefine/>
    <w:qFormat/>
    <w:uiPriority w:val="0"/>
    <w:rPr>
      <w:rFonts w:ascii="Times New Roman" w:hAnsi="Times New Roman" w:eastAsia="宋体" w:cs="Times New Roman"/>
      <w:kern w:val="0"/>
      <w:sz w:val="24"/>
      <w:szCs w:val="28"/>
      <w:lang w:val="zh-CN" w:eastAsia="zh-CN"/>
    </w:rPr>
  </w:style>
  <w:style w:type="paragraph" w:customStyle="1" w:styleId="203">
    <w:name w:val="正文样式 Char Char Char Char Char"/>
    <w:basedOn w:val="1"/>
    <w:link w:val="204"/>
    <w:autoRedefine/>
    <w:qFormat/>
    <w:uiPriority w:val="0"/>
    <w:pPr>
      <w:spacing w:before="0" w:beforeLines="0" w:after="0" w:afterLines="0"/>
      <w:ind w:firstLine="480" w:firstLineChars="200"/>
      <w:jc w:val="left"/>
    </w:pPr>
    <w:rPr>
      <w:rFonts w:ascii="宋体" w:hAnsi="宋体" w:cs="Times New Roman"/>
      <w:color w:val="000000"/>
      <w:szCs w:val="24"/>
    </w:rPr>
  </w:style>
  <w:style w:type="character" w:customStyle="1" w:styleId="204">
    <w:name w:val="正文样式 Char Char Char Char Char Char"/>
    <w:link w:val="203"/>
    <w:autoRedefine/>
    <w:qFormat/>
    <w:uiPriority w:val="0"/>
    <w:rPr>
      <w:rFonts w:ascii="宋体" w:hAnsi="宋体" w:eastAsia="宋体" w:cs="Times New Roman"/>
      <w:color w:val="000000"/>
      <w:sz w:val="24"/>
      <w:szCs w:val="24"/>
    </w:rPr>
  </w:style>
  <w:style w:type="paragraph" w:customStyle="1" w:styleId="205">
    <w:name w:val="p16"/>
    <w:basedOn w:val="1"/>
    <w:autoRedefine/>
    <w:qFormat/>
    <w:uiPriority w:val="0"/>
    <w:pPr>
      <w:widowControl/>
      <w:snapToGrid w:val="0"/>
      <w:spacing w:before="0" w:beforeLines="0" w:after="0" w:afterLines="0" w:line="240" w:lineRule="auto"/>
      <w:jc w:val="center"/>
    </w:pPr>
    <w:rPr>
      <w:rFonts w:cs="Times New Roman"/>
      <w:kern w:val="0"/>
      <w:sz w:val="21"/>
      <w:szCs w:val="21"/>
    </w:rPr>
  </w:style>
  <w:style w:type="character" w:customStyle="1" w:styleId="206">
    <w:name w:val="fontstyle01"/>
    <w:autoRedefine/>
    <w:qFormat/>
    <w:uiPriority w:val="0"/>
    <w:rPr>
      <w:rFonts w:hint="eastAsia" w:ascii="宋体" w:hAnsi="宋体" w:eastAsia="宋体"/>
      <w:color w:val="000000"/>
      <w:sz w:val="24"/>
      <w:szCs w:val="24"/>
    </w:rPr>
  </w:style>
  <w:style w:type="character" w:customStyle="1" w:styleId="207">
    <w:name w:val="fontstyle21"/>
    <w:autoRedefine/>
    <w:qFormat/>
    <w:uiPriority w:val="0"/>
    <w:rPr>
      <w:rFonts w:hint="default" w:ascii="Times New Roman" w:hAnsi="Times New Roman" w:cs="Times New Roman"/>
      <w:color w:val="000000"/>
      <w:sz w:val="24"/>
      <w:szCs w:val="24"/>
    </w:rPr>
  </w:style>
  <w:style w:type="character" w:customStyle="1" w:styleId="208">
    <w:name w:val="fontstyle11"/>
    <w:autoRedefine/>
    <w:qFormat/>
    <w:uiPriority w:val="0"/>
    <w:rPr>
      <w:rFonts w:hint="default" w:ascii="Times New Roman" w:hAnsi="Times New Roman" w:cs="Times New Roman"/>
      <w:color w:val="000000"/>
      <w:sz w:val="24"/>
      <w:szCs w:val="24"/>
    </w:rPr>
  </w:style>
  <w:style w:type="character" w:customStyle="1" w:styleId="209">
    <w:name w:val="fontstyle31"/>
    <w:autoRedefine/>
    <w:qFormat/>
    <w:uiPriority w:val="0"/>
    <w:rPr>
      <w:rFonts w:hint="default" w:ascii="Times New Roman" w:hAnsi="Times New Roman" w:cs="Times New Roman"/>
      <w:color w:val="000000"/>
      <w:sz w:val="24"/>
      <w:szCs w:val="24"/>
    </w:rPr>
  </w:style>
  <w:style w:type="paragraph" w:customStyle="1" w:styleId="210">
    <w:name w:val="Char Char1 Char Char Char Char"/>
    <w:basedOn w:val="1"/>
    <w:autoRedefine/>
    <w:qFormat/>
    <w:uiPriority w:val="0"/>
    <w:pPr>
      <w:spacing w:before="0" w:beforeLines="0" w:after="0" w:afterLines="0"/>
      <w:ind w:firstLine="200" w:firstLineChars="200"/>
    </w:pPr>
    <w:rPr>
      <w:rFonts w:ascii="宋体" w:hAnsi="宋体" w:cs="宋体"/>
      <w:szCs w:val="24"/>
    </w:rPr>
  </w:style>
  <w:style w:type="paragraph" w:customStyle="1" w:styleId="211">
    <w:name w:val="普通(网站)11"/>
    <w:basedOn w:val="1"/>
    <w:autoRedefine/>
    <w:qFormat/>
    <w:uiPriority w:val="0"/>
    <w:pPr>
      <w:widowControl/>
      <w:spacing w:before="100" w:beforeLines="0" w:beforeAutospacing="1" w:after="100" w:afterLines="0" w:afterAutospacing="1" w:line="240" w:lineRule="auto"/>
      <w:jc w:val="left"/>
    </w:pPr>
    <w:rPr>
      <w:rFonts w:hint="eastAsia" w:cs="Times New Roman"/>
      <w:szCs w:val="20"/>
    </w:rPr>
  </w:style>
  <w:style w:type="paragraph" w:customStyle="1" w:styleId="212">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213">
    <w:name w:val="未处理的提及1"/>
    <w:autoRedefine/>
    <w:semiHidden/>
    <w:unhideWhenUsed/>
    <w:qFormat/>
    <w:uiPriority w:val="99"/>
    <w:rPr>
      <w:color w:val="605E5C"/>
      <w:shd w:val="clear" w:color="auto" w:fill="E1DFDD"/>
    </w:rPr>
  </w:style>
  <w:style w:type="character" w:customStyle="1" w:styleId="214">
    <w:name w:val="表格 字符"/>
    <w:autoRedefine/>
    <w:qFormat/>
    <w:uiPriority w:val="0"/>
    <w:rPr>
      <w:rFonts w:ascii="Times New Roman" w:hAnsi="Times New Roman" w:eastAsia="宋体"/>
      <w:szCs w:val="21"/>
    </w:rPr>
  </w:style>
  <w:style w:type="table" w:customStyle="1" w:styleId="215">
    <w:name w:val="网格型浅色1"/>
    <w:basedOn w:val="36"/>
    <w:autoRedefine/>
    <w:qFormat/>
    <w:uiPriority w:val="40"/>
    <w:rPr>
      <w:rFonts w:ascii="等线" w:hAnsi="等线" w:eastAsia="等线" w:cs="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216">
    <w:name w:val="正文文本首行缩进 2 字符"/>
    <w:basedOn w:val="92"/>
    <w:autoRedefine/>
    <w:semiHidden/>
    <w:qFormat/>
    <w:uiPriority w:val="99"/>
    <w:rPr>
      <w:rFonts w:ascii="Times New Roman" w:hAnsi="Times New Roman" w:eastAsia="宋体"/>
      <w:sz w:val="24"/>
    </w:rPr>
  </w:style>
  <w:style w:type="paragraph" w:customStyle="1" w:styleId="217">
    <w:name w:val="报告正文"/>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218">
    <w:name w:val="安分正文 Char"/>
    <w:autoRedefine/>
    <w:qFormat/>
    <w:uiPriority w:val="0"/>
    <w:rPr>
      <w:rFonts w:ascii="等线 Light" w:hAnsi="等线 Light"/>
      <w:bCs/>
      <w:sz w:val="24"/>
      <w:szCs w:val="24"/>
      <w:lang w:val="en-US" w:eastAsia="zh-CN" w:bidi="en-US"/>
    </w:rPr>
  </w:style>
  <w:style w:type="paragraph" w:customStyle="1" w:styleId="219">
    <w:name w:val="WPSOffice手动目录 1"/>
    <w:autoRedefine/>
    <w:qFormat/>
    <w:uiPriority w:val="0"/>
    <w:rPr>
      <w:rFonts w:asciiTheme="minorHAnsi" w:hAnsiTheme="minorHAnsi" w:eastAsiaTheme="minorEastAsia" w:cstheme="minorBidi"/>
      <w:lang w:val="en-US" w:eastAsia="zh-CN" w:bidi="ar-SA"/>
    </w:rPr>
  </w:style>
  <w:style w:type="paragraph" w:customStyle="1" w:styleId="220">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221">
    <w:name w:val="修订2"/>
    <w:autoRedefine/>
    <w:hidden/>
    <w:semiHidden/>
    <w:qFormat/>
    <w:uiPriority w:val="99"/>
    <w:rPr>
      <w:rFonts w:ascii="Times New Roman" w:hAnsi="Times New Roman" w:eastAsia="宋体" w:cstheme="minorBidi"/>
      <w:kern w:val="2"/>
      <w:sz w:val="24"/>
      <w:szCs w:val="22"/>
      <w:lang w:val="en-US" w:eastAsia="zh-CN" w:bidi="ar-SA"/>
    </w:rPr>
  </w:style>
  <w:style w:type="paragraph" w:customStyle="1" w:styleId="222">
    <w:name w:val="修订3"/>
    <w:autoRedefine/>
    <w:hidden/>
    <w:unhideWhenUsed/>
    <w:qFormat/>
    <w:uiPriority w:val="99"/>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645D68-B8D4-4C0C-BEF2-04953E1017CD}">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2767</Words>
  <Characters>15776</Characters>
  <Lines>131</Lines>
  <Paragraphs>37</Paragraphs>
  <TotalTime>5</TotalTime>
  <ScaleCrop>false</ScaleCrop>
  <LinksUpToDate>false</LinksUpToDate>
  <CharactersWithSpaces>18506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2024-04-19T01:00:00Z</dcterms:created>
  <dc:creator>刘 昕宇</dc:creator>
  <cp:lastModifiedBy>刘志坚</cp:lastModifiedBy>
  <dcterms:modified xsi:type="dcterms:W3CDTF">2024-04-19T01:19:49Z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470B42516D4D465D944959FD99971973_13</vt:lpwstr>
  </property>
</Properties>
</file>